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7C914">
      <w:pPr>
        <w:spacing w:line="360" w:lineRule="auto"/>
        <w:jc w:val="right"/>
        <w:rPr>
          <w:rFonts w:hint="eastAsia" w:ascii="宋体" w:hAnsi="宋体" w:cs="宋体"/>
          <w:b/>
          <w:bCs/>
          <w:color w:val="auto"/>
          <w:sz w:val="28"/>
          <w:szCs w:val="28"/>
          <w:highlight w:val="none"/>
          <w:lang w:eastAsia="zh-CN"/>
        </w:rPr>
      </w:pPr>
    </w:p>
    <w:p w14:paraId="3CCAC3B7">
      <w:pPr>
        <w:spacing w:line="360" w:lineRule="auto"/>
        <w:jc w:val="right"/>
        <w:rPr>
          <w:rFonts w:hint="eastAsia" w:ascii="宋体" w:hAnsi="宋体" w:eastAsia="宋体" w:cs="宋体"/>
          <w:color w:val="auto"/>
          <w:sz w:val="40"/>
          <w:szCs w:val="40"/>
          <w:highlight w:val="none"/>
          <w:lang w:eastAsia="zh-CN"/>
        </w:rPr>
      </w:pPr>
      <w:r>
        <w:rPr>
          <w:rFonts w:hint="eastAsia" w:ascii="宋体" w:hAnsi="宋体" w:cs="宋体"/>
          <w:b/>
          <w:bCs/>
          <w:color w:val="auto"/>
          <w:sz w:val="40"/>
          <w:szCs w:val="40"/>
          <w:highlight w:val="none"/>
          <w:lang w:eastAsia="zh-CN"/>
        </w:rPr>
        <w:t>JSSDZX-2025181号</w:t>
      </w:r>
    </w:p>
    <w:p w14:paraId="1C80C6A5">
      <w:pPr>
        <w:spacing w:line="360" w:lineRule="auto"/>
        <w:rPr>
          <w:rFonts w:ascii="宋体" w:hAnsi="宋体" w:cs="宋体"/>
          <w:b/>
          <w:bCs/>
          <w:color w:val="auto"/>
          <w:sz w:val="36"/>
          <w:szCs w:val="36"/>
          <w:highlight w:val="none"/>
        </w:rPr>
      </w:pPr>
    </w:p>
    <w:p w14:paraId="41E32B40">
      <w:pPr>
        <w:spacing w:line="360" w:lineRule="auto"/>
        <w:jc w:val="center"/>
        <w:rPr>
          <w:rFonts w:ascii="宋体" w:hAnsi="宋体" w:cs="宋体"/>
          <w:b/>
          <w:bCs/>
          <w:color w:val="auto"/>
          <w:sz w:val="40"/>
          <w:szCs w:val="40"/>
          <w:highlight w:val="none"/>
        </w:rPr>
      </w:pPr>
      <w:r>
        <w:rPr>
          <w:rFonts w:hint="eastAsia" w:ascii="宋体" w:hAnsi="宋体" w:cs="宋体"/>
          <w:b/>
          <w:bCs/>
          <w:color w:val="auto"/>
          <w:sz w:val="40"/>
          <w:szCs w:val="40"/>
          <w:highlight w:val="none"/>
          <w:lang w:eastAsia="zh-CN"/>
        </w:rPr>
        <w:t>瓜洲中学校安项目</w:t>
      </w:r>
      <w:r>
        <w:rPr>
          <w:rFonts w:hint="eastAsia" w:ascii="宋体" w:hAnsi="宋体" w:cs="宋体"/>
          <w:b/>
          <w:bCs/>
          <w:color w:val="auto"/>
          <w:sz w:val="40"/>
          <w:szCs w:val="40"/>
          <w:highlight w:val="none"/>
        </w:rPr>
        <w:t>竞争性磋商文件</w:t>
      </w:r>
    </w:p>
    <w:p w14:paraId="0A19D5AA">
      <w:pPr>
        <w:spacing w:line="360" w:lineRule="auto"/>
        <w:jc w:val="center"/>
        <w:rPr>
          <w:rFonts w:ascii="宋体" w:hAnsi="宋体" w:cs="宋体"/>
          <w:b/>
          <w:bCs/>
          <w:color w:val="auto"/>
          <w:sz w:val="36"/>
          <w:szCs w:val="36"/>
          <w:highlight w:val="none"/>
        </w:rPr>
      </w:pPr>
    </w:p>
    <w:p w14:paraId="1C6E4AA7">
      <w:pPr>
        <w:jc w:val="center"/>
        <w:rPr>
          <w:color w:val="auto"/>
          <w:highlight w:val="none"/>
        </w:rPr>
      </w:pPr>
      <w:r>
        <w:rPr>
          <w:color w:val="auto"/>
          <w:highlight w:val="none"/>
        </w:rPr>
        <w:drawing>
          <wp:inline distT="0" distB="0" distL="0" distR="0">
            <wp:extent cx="5417185" cy="3605530"/>
            <wp:effectExtent l="0" t="0" r="0" b="0"/>
            <wp:docPr id="1" name="图片 1" descr="C:\Users\jslx_\AppData\Local\Temp\ksohtml211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jslx_\AppData\Local\Temp\ksohtml21196\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17185" cy="3605530"/>
                    </a:xfrm>
                    <a:prstGeom prst="rect">
                      <a:avLst/>
                    </a:prstGeom>
                    <a:noFill/>
                    <a:ln>
                      <a:noFill/>
                    </a:ln>
                  </pic:spPr>
                </pic:pic>
              </a:graphicData>
            </a:graphic>
          </wp:inline>
        </w:drawing>
      </w:r>
    </w:p>
    <w:p w14:paraId="05EA65EA">
      <w:pPr>
        <w:spacing w:line="360" w:lineRule="auto"/>
        <w:jc w:val="center"/>
        <w:rPr>
          <w:rFonts w:ascii="宋体" w:hAnsi="宋体" w:cs="宋体"/>
          <w:color w:val="auto"/>
          <w:sz w:val="36"/>
          <w:highlight w:val="none"/>
        </w:rPr>
      </w:pPr>
    </w:p>
    <w:p w14:paraId="2F31D643">
      <w:pPr>
        <w:spacing w:line="360" w:lineRule="auto"/>
        <w:rPr>
          <w:rFonts w:ascii="宋体" w:hAnsi="宋体" w:cs="宋体"/>
          <w:b/>
          <w:bCs/>
          <w:color w:val="auto"/>
          <w:sz w:val="32"/>
          <w:szCs w:val="32"/>
          <w:highlight w:val="none"/>
        </w:rPr>
      </w:pPr>
    </w:p>
    <w:p w14:paraId="1A5667F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采购人：</w:t>
      </w:r>
      <w:r>
        <w:rPr>
          <w:rFonts w:hint="eastAsia" w:ascii="宋体" w:hAnsi="宋体" w:cs="宋体"/>
          <w:b/>
          <w:bCs/>
          <w:color w:val="auto"/>
          <w:sz w:val="32"/>
          <w:szCs w:val="32"/>
          <w:highlight w:val="none"/>
          <w:lang w:eastAsia="zh-CN"/>
        </w:rPr>
        <w:t>扬州锦汇置业投资有限公司</w:t>
      </w:r>
    </w:p>
    <w:p w14:paraId="661FA7E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采购代理机构：</w:t>
      </w:r>
      <w:r>
        <w:rPr>
          <w:rFonts w:hint="eastAsia" w:ascii="宋体" w:hAnsi="宋体" w:cs="宋体"/>
          <w:b/>
          <w:bCs/>
          <w:color w:val="auto"/>
          <w:sz w:val="32"/>
          <w:szCs w:val="32"/>
          <w:highlight w:val="none"/>
          <w:lang w:eastAsia="zh-CN"/>
        </w:rPr>
        <w:t>江苏时代投资咨询有限公司</w:t>
      </w:r>
    </w:p>
    <w:p w14:paraId="1CEC34D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发 放 日 期：2025年</w:t>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lang w:val="en-US" w:eastAsia="zh-CN"/>
        </w:rPr>
        <w:t>24</w:t>
      </w:r>
      <w:r>
        <w:rPr>
          <w:rFonts w:hint="eastAsia" w:ascii="宋体" w:hAnsi="宋体" w:cs="宋体"/>
          <w:b/>
          <w:bCs/>
          <w:color w:val="auto"/>
          <w:sz w:val="32"/>
          <w:szCs w:val="32"/>
          <w:highlight w:val="none"/>
        </w:rPr>
        <w:t xml:space="preserve">日 </w:t>
      </w:r>
      <w:bookmarkStart w:id="0" w:name="_Toc515373929"/>
    </w:p>
    <w:p w14:paraId="66E57E8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center"/>
        <w:textAlignment w:val="auto"/>
        <w:rPr>
          <w:rFonts w:hint="eastAsia" w:ascii="宋体" w:hAnsi="宋体" w:eastAsia="宋体" w:cs="宋体"/>
          <w:color w:val="auto"/>
          <w:kern w:val="2"/>
          <w:sz w:val="24"/>
          <w:szCs w:val="24"/>
          <w:highlight w:val="none"/>
          <w:lang w:val="en-US" w:eastAsia="zh-CN" w:bidi="ar-SA"/>
        </w:rPr>
        <w:sectPr>
          <w:headerReference r:id="rId3" w:type="default"/>
          <w:type w:val="continuous"/>
          <w:pgSz w:w="11906" w:h="16838"/>
          <w:pgMar w:top="1440" w:right="1080" w:bottom="1440" w:left="1080" w:header="851" w:footer="992" w:gutter="0"/>
          <w:cols w:space="720" w:num="1"/>
          <w:docGrid w:type="lines" w:linePitch="317" w:charSpace="0"/>
        </w:sectPr>
      </w:pPr>
    </w:p>
    <w:p w14:paraId="5B71408B">
      <w:pPr>
        <w:keepNext w:val="0"/>
        <w:keepLines w:val="0"/>
        <w:pageBreakBefore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p>
    <w:sdt>
      <w:sdtPr>
        <w:rPr>
          <w:rFonts w:ascii="宋体" w:hAnsi="宋体" w:eastAsia="宋体" w:cs="Times New Roman"/>
          <w:color w:val="auto"/>
          <w:kern w:val="2"/>
          <w:sz w:val="21"/>
          <w:szCs w:val="22"/>
          <w:highlight w:val="none"/>
          <w:lang w:val="en-US" w:eastAsia="zh-CN" w:bidi="ar-SA"/>
        </w:rPr>
        <w:id w:val="14745902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192724B5">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p>
        <w:p w14:paraId="50E0662F">
          <w:pPr>
            <w:pStyle w:val="25"/>
            <w:tabs>
              <w:tab w:val="right" w:leader="dot" w:pos="9746"/>
            </w:tabs>
            <w:spacing w:line="360" w:lineRule="auto"/>
            <w:ind w:firstLine="440" w:firstLineChars="200"/>
            <w:rPr>
              <w:color w:val="auto"/>
              <w:sz w:val="22"/>
              <w:szCs w:val="24"/>
              <w:highlight w:val="none"/>
            </w:rPr>
          </w:pPr>
          <w:r>
            <w:rPr>
              <w:color w:val="auto"/>
              <w:sz w:val="22"/>
              <w:szCs w:val="24"/>
              <w:highlight w:val="none"/>
            </w:rPr>
            <w:fldChar w:fldCharType="begin"/>
          </w:r>
          <w:r>
            <w:rPr>
              <w:color w:val="auto"/>
              <w:sz w:val="22"/>
              <w:szCs w:val="24"/>
              <w:highlight w:val="none"/>
            </w:rPr>
            <w:instrText xml:space="preserve">TOC \o "1-1" \h \u </w:instrText>
          </w:r>
          <w:r>
            <w:rPr>
              <w:color w:val="auto"/>
              <w:sz w:val="22"/>
              <w:szCs w:val="24"/>
              <w:highlight w:val="none"/>
            </w:rPr>
            <w:fldChar w:fldCharType="separate"/>
          </w:r>
          <w:r>
            <w:rPr>
              <w:color w:val="auto"/>
              <w:sz w:val="22"/>
              <w:szCs w:val="24"/>
              <w:highlight w:val="none"/>
            </w:rPr>
            <w:fldChar w:fldCharType="begin"/>
          </w:r>
          <w:r>
            <w:rPr>
              <w:color w:val="auto"/>
              <w:sz w:val="22"/>
              <w:szCs w:val="24"/>
              <w:highlight w:val="none"/>
            </w:rPr>
            <w:instrText xml:space="preserve"> HYPERLINK \l _Toc6545 </w:instrText>
          </w:r>
          <w:r>
            <w:rPr>
              <w:color w:val="auto"/>
              <w:sz w:val="22"/>
              <w:szCs w:val="24"/>
              <w:highlight w:val="none"/>
            </w:rPr>
            <w:fldChar w:fldCharType="separate"/>
          </w:r>
          <w:r>
            <w:rPr>
              <w:rFonts w:hint="eastAsia" w:ascii="宋体" w:hAnsi="宋体" w:cs="宋体"/>
              <w:color w:val="auto"/>
              <w:sz w:val="22"/>
              <w:szCs w:val="24"/>
              <w:highlight w:val="none"/>
            </w:rPr>
            <w:t>第一章 竞争性磋商公告</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_Toc6545 \h </w:instrText>
          </w:r>
          <w:r>
            <w:rPr>
              <w:color w:val="auto"/>
              <w:sz w:val="22"/>
              <w:szCs w:val="24"/>
              <w:highlight w:val="none"/>
            </w:rPr>
            <w:fldChar w:fldCharType="separate"/>
          </w:r>
          <w:r>
            <w:rPr>
              <w:color w:val="auto"/>
              <w:sz w:val="22"/>
              <w:szCs w:val="24"/>
              <w:highlight w:val="none"/>
            </w:rPr>
            <w:t>1</w:t>
          </w:r>
          <w:r>
            <w:rPr>
              <w:color w:val="auto"/>
              <w:sz w:val="22"/>
              <w:szCs w:val="24"/>
              <w:highlight w:val="none"/>
            </w:rPr>
            <w:fldChar w:fldCharType="end"/>
          </w:r>
          <w:r>
            <w:rPr>
              <w:color w:val="auto"/>
              <w:sz w:val="22"/>
              <w:szCs w:val="24"/>
              <w:highlight w:val="none"/>
            </w:rPr>
            <w:fldChar w:fldCharType="end"/>
          </w:r>
        </w:p>
        <w:p w14:paraId="6ADF3662">
          <w:pPr>
            <w:pStyle w:val="25"/>
            <w:tabs>
              <w:tab w:val="right" w:leader="dot" w:pos="9746"/>
            </w:tabs>
            <w:spacing w:line="360" w:lineRule="auto"/>
            <w:ind w:firstLine="440" w:firstLineChars="200"/>
            <w:rPr>
              <w:color w:val="auto"/>
              <w:sz w:val="22"/>
              <w:szCs w:val="24"/>
              <w:highlight w:val="none"/>
            </w:rPr>
          </w:pPr>
          <w:r>
            <w:rPr>
              <w:color w:val="auto"/>
              <w:sz w:val="22"/>
              <w:szCs w:val="24"/>
              <w:highlight w:val="none"/>
            </w:rPr>
            <w:fldChar w:fldCharType="begin"/>
          </w:r>
          <w:r>
            <w:rPr>
              <w:color w:val="auto"/>
              <w:sz w:val="22"/>
              <w:szCs w:val="24"/>
              <w:highlight w:val="none"/>
            </w:rPr>
            <w:instrText xml:space="preserve"> HYPERLINK \l _Toc10875 </w:instrText>
          </w:r>
          <w:r>
            <w:rPr>
              <w:color w:val="auto"/>
              <w:sz w:val="22"/>
              <w:szCs w:val="24"/>
              <w:highlight w:val="none"/>
            </w:rPr>
            <w:fldChar w:fldCharType="separate"/>
          </w:r>
          <w:r>
            <w:rPr>
              <w:rFonts w:hint="eastAsia" w:ascii="宋体" w:hAnsi="宋体" w:cs="宋体"/>
              <w:bCs w:val="0"/>
              <w:color w:val="auto"/>
              <w:sz w:val="22"/>
              <w:szCs w:val="40"/>
              <w:highlight w:val="none"/>
            </w:rPr>
            <w:t>第二章 磋商须知</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_Toc10875 \h </w:instrText>
          </w:r>
          <w:r>
            <w:rPr>
              <w:color w:val="auto"/>
              <w:sz w:val="22"/>
              <w:szCs w:val="24"/>
              <w:highlight w:val="none"/>
            </w:rPr>
            <w:fldChar w:fldCharType="separate"/>
          </w:r>
          <w:r>
            <w:rPr>
              <w:color w:val="auto"/>
              <w:sz w:val="22"/>
              <w:szCs w:val="24"/>
              <w:highlight w:val="none"/>
            </w:rPr>
            <w:t>5</w:t>
          </w:r>
          <w:r>
            <w:rPr>
              <w:color w:val="auto"/>
              <w:sz w:val="22"/>
              <w:szCs w:val="24"/>
              <w:highlight w:val="none"/>
            </w:rPr>
            <w:fldChar w:fldCharType="end"/>
          </w:r>
          <w:r>
            <w:rPr>
              <w:color w:val="auto"/>
              <w:sz w:val="22"/>
              <w:szCs w:val="24"/>
              <w:highlight w:val="none"/>
            </w:rPr>
            <w:fldChar w:fldCharType="end"/>
          </w:r>
        </w:p>
        <w:p w14:paraId="25AC2F63">
          <w:pPr>
            <w:pStyle w:val="25"/>
            <w:tabs>
              <w:tab w:val="right" w:leader="dot" w:pos="9746"/>
            </w:tabs>
            <w:spacing w:line="360" w:lineRule="auto"/>
            <w:ind w:firstLine="440" w:firstLineChars="200"/>
            <w:rPr>
              <w:color w:val="auto"/>
              <w:sz w:val="22"/>
              <w:szCs w:val="24"/>
              <w:highlight w:val="none"/>
            </w:rPr>
          </w:pPr>
          <w:r>
            <w:rPr>
              <w:color w:val="auto"/>
              <w:sz w:val="22"/>
              <w:szCs w:val="24"/>
              <w:highlight w:val="none"/>
            </w:rPr>
            <w:fldChar w:fldCharType="begin"/>
          </w:r>
          <w:r>
            <w:rPr>
              <w:color w:val="auto"/>
              <w:sz w:val="22"/>
              <w:szCs w:val="24"/>
              <w:highlight w:val="none"/>
            </w:rPr>
            <w:instrText xml:space="preserve"> HYPERLINK \l _Toc14396 </w:instrText>
          </w:r>
          <w:r>
            <w:rPr>
              <w:color w:val="auto"/>
              <w:sz w:val="22"/>
              <w:szCs w:val="24"/>
              <w:highlight w:val="none"/>
            </w:rPr>
            <w:fldChar w:fldCharType="separate"/>
          </w:r>
          <w:r>
            <w:rPr>
              <w:rFonts w:hint="eastAsia" w:ascii="宋体" w:hAnsi="宋体" w:cs="宋体"/>
              <w:bCs/>
              <w:color w:val="auto"/>
              <w:sz w:val="22"/>
              <w:szCs w:val="24"/>
              <w:highlight w:val="none"/>
            </w:rPr>
            <w:t>第三章 合同条款及格式</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_Toc14396 \h </w:instrText>
          </w:r>
          <w:r>
            <w:rPr>
              <w:color w:val="auto"/>
              <w:sz w:val="22"/>
              <w:szCs w:val="24"/>
              <w:highlight w:val="none"/>
            </w:rPr>
            <w:fldChar w:fldCharType="separate"/>
          </w:r>
          <w:r>
            <w:rPr>
              <w:color w:val="auto"/>
              <w:sz w:val="22"/>
              <w:szCs w:val="24"/>
              <w:highlight w:val="none"/>
            </w:rPr>
            <w:t>14</w:t>
          </w:r>
          <w:r>
            <w:rPr>
              <w:color w:val="auto"/>
              <w:sz w:val="22"/>
              <w:szCs w:val="24"/>
              <w:highlight w:val="none"/>
            </w:rPr>
            <w:fldChar w:fldCharType="end"/>
          </w:r>
          <w:r>
            <w:rPr>
              <w:color w:val="auto"/>
              <w:sz w:val="22"/>
              <w:szCs w:val="24"/>
              <w:highlight w:val="none"/>
            </w:rPr>
            <w:fldChar w:fldCharType="end"/>
          </w:r>
        </w:p>
        <w:p w14:paraId="228C6BAC">
          <w:pPr>
            <w:pStyle w:val="25"/>
            <w:tabs>
              <w:tab w:val="right" w:leader="dot" w:pos="9746"/>
            </w:tabs>
            <w:spacing w:line="360" w:lineRule="auto"/>
            <w:ind w:firstLine="440" w:firstLineChars="200"/>
            <w:rPr>
              <w:color w:val="auto"/>
              <w:sz w:val="22"/>
              <w:szCs w:val="24"/>
              <w:highlight w:val="none"/>
            </w:rPr>
          </w:pPr>
          <w:r>
            <w:rPr>
              <w:color w:val="auto"/>
              <w:sz w:val="22"/>
              <w:szCs w:val="24"/>
              <w:highlight w:val="none"/>
            </w:rPr>
            <w:fldChar w:fldCharType="begin"/>
          </w:r>
          <w:r>
            <w:rPr>
              <w:color w:val="auto"/>
              <w:sz w:val="22"/>
              <w:szCs w:val="24"/>
              <w:highlight w:val="none"/>
            </w:rPr>
            <w:instrText xml:space="preserve"> HYPERLINK \l _Toc32495 </w:instrText>
          </w:r>
          <w:r>
            <w:rPr>
              <w:color w:val="auto"/>
              <w:sz w:val="22"/>
              <w:szCs w:val="24"/>
              <w:highlight w:val="none"/>
            </w:rPr>
            <w:fldChar w:fldCharType="separate"/>
          </w:r>
          <w:r>
            <w:rPr>
              <w:rFonts w:hint="eastAsia" w:ascii="宋体" w:hAnsi="宋体" w:cs="宋体"/>
              <w:color w:val="auto"/>
              <w:sz w:val="22"/>
              <w:szCs w:val="24"/>
              <w:highlight w:val="none"/>
            </w:rPr>
            <w:t>第四章 项目需求</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_Toc32495 \h </w:instrText>
          </w:r>
          <w:r>
            <w:rPr>
              <w:color w:val="auto"/>
              <w:sz w:val="22"/>
              <w:szCs w:val="24"/>
              <w:highlight w:val="none"/>
            </w:rPr>
            <w:fldChar w:fldCharType="separate"/>
          </w:r>
          <w:r>
            <w:rPr>
              <w:color w:val="auto"/>
              <w:sz w:val="22"/>
              <w:szCs w:val="24"/>
              <w:highlight w:val="none"/>
            </w:rPr>
            <w:t>25</w:t>
          </w:r>
          <w:r>
            <w:rPr>
              <w:color w:val="auto"/>
              <w:sz w:val="22"/>
              <w:szCs w:val="24"/>
              <w:highlight w:val="none"/>
            </w:rPr>
            <w:fldChar w:fldCharType="end"/>
          </w:r>
          <w:r>
            <w:rPr>
              <w:color w:val="auto"/>
              <w:sz w:val="22"/>
              <w:szCs w:val="24"/>
              <w:highlight w:val="none"/>
            </w:rPr>
            <w:fldChar w:fldCharType="end"/>
          </w:r>
        </w:p>
        <w:p w14:paraId="64CCFECE">
          <w:pPr>
            <w:pStyle w:val="25"/>
            <w:tabs>
              <w:tab w:val="right" w:leader="dot" w:pos="9746"/>
            </w:tabs>
            <w:spacing w:line="360" w:lineRule="auto"/>
            <w:ind w:firstLine="440" w:firstLineChars="200"/>
            <w:rPr>
              <w:color w:val="auto"/>
              <w:sz w:val="22"/>
              <w:szCs w:val="24"/>
              <w:highlight w:val="none"/>
            </w:rPr>
          </w:pPr>
          <w:r>
            <w:rPr>
              <w:color w:val="auto"/>
              <w:sz w:val="22"/>
              <w:szCs w:val="24"/>
              <w:highlight w:val="none"/>
            </w:rPr>
            <w:fldChar w:fldCharType="begin"/>
          </w:r>
          <w:r>
            <w:rPr>
              <w:color w:val="auto"/>
              <w:sz w:val="22"/>
              <w:szCs w:val="24"/>
              <w:highlight w:val="none"/>
            </w:rPr>
            <w:instrText xml:space="preserve"> HYPERLINK \l _Toc1696 </w:instrText>
          </w:r>
          <w:r>
            <w:rPr>
              <w:color w:val="auto"/>
              <w:sz w:val="22"/>
              <w:szCs w:val="24"/>
              <w:highlight w:val="none"/>
            </w:rPr>
            <w:fldChar w:fldCharType="separate"/>
          </w:r>
          <w:r>
            <w:rPr>
              <w:rFonts w:hint="eastAsia" w:ascii="宋体" w:hAnsi="宋体" w:cs="宋体"/>
              <w:color w:val="auto"/>
              <w:sz w:val="22"/>
              <w:szCs w:val="24"/>
              <w:highlight w:val="none"/>
            </w:rPr>
            <w:t>第五章 评标方法及评标标准</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_Toc1696 \h </w:instrText>
          </w:r>
          <w:r>
            <w:rPr>
              <w:color w:val="auto"/>
              <w:sz w:val="22"/>
              <w:szCs w:val="24"/>
              <w:highlight w:val="none"/>
            </w:rPr>
            <w:fldChar w:fldCharType="separate"/>
          </w:r>
          <w:r>
            <w:rPr>
              <w:color w:val="auto"/>
              <w:sz w:val="22"/>
              <w:szCs w:val="24"/>
              <w:highlight w:val="none"/>
            </w:rPr>
            <w:t>27</w:t>
          </w:r>
          <w:r>
            <w:rPr>
              <w:color w:val="auto"/>
              <w:sz w:val="22"/>
              <w:szCs w:val="24"/>
              <w:highlight w:val="none"/>
            </w:rPr>
            <w:fldChar w:fldCharType="end"/>
          </w:r>
          <w:r>
            <w:rPr>
              <w:color w:val="auto"/>
              <w:sz w:val="22"/>
              <w:szCs w:val="24"/>
              <w:highlight w:val="none"/>
            </w:rPr>
            <w:fldChar w:fldCharType="end"/>
          </w:r>
        </w:p>
        <w:p w14:paraId="1DABB318">
          <w:pPr>
            <w:pStyle w:val="25"/>
            <w:tabs>
              <w:tab w:val="right" w:leader="dot" w:pos="9746"/>
            </w:tabs>
            <w:spacing w:line="360" w:lineRule="auto"/>
            <w:ind w:firstLine="440" w:firstLineChars="200"/>
            <w:rPr>
              <w:color w:val="auto"/>
              <w:sz w:val="22"/>
              <w:szCs w:val="24"/>
              <w:highlight w:val="none"/>
            </w:rPr>
          </w:pPr>
          <w:r>
            <w:rPr>
              <w:color w:val="auto"/>
              <w:sz w:val="22"/>
              <w:szCs w:val="24"/>
              <w:highlight w:val="none"/>
            </w:rPr>
            <w:fldChar w:fldCharType="begin"/>
          </w:r>
          <w:r>
            <w:rPr>
              <w:color w:val="auto"/>
              <w:sz w:val="22"/>
              <w:szCs w:val="24"/>
              <w:highlight w:val="none"/>
            </w:rPr>
            <w:instrText xml:space="preserve"> HYPERLINK \l _Toc6429 </w:instrText>
          </w:r>
          <w:r>
            <w:rPr>
              <w:color w:val="auto"/>
              <w:sz w:val="22"/>
              <w:szCs w:val="24"/>
              <w:highlight w:val="none"/>
            </w:rPr>
            <w:fldChar w:fldCharType="separate"/>
          </w:r>
          <w:r>
            <w:rPr>
              <w:rFonts w:hint="eastAsia" w:ascii="宋体" w:hAnsi="宋体" w:cs="宋体"/>
              <w:color w:val="auto"/>
              <w:sz w:val="22"/>
              <w:szCs w:val="24"/>
              <w:highlight w:val="none"/>
            </w:rPr>
            <w:t>第六章 竞争性磋商响应文件格式</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_Toc6429 \h </w:instrText>
          </w:r>
          <w:r>
            <w:rPr>
              <w:color w:val="auto"/>
              <w:sz w:val="22"/>
              <w:szCs w:val="24"/>
              <w:highlight w:val="none"/>
            </w:rPr>
            <w:fldChar w:fldCharType="separate"/>
          </w:r>
          <w:r>
            <w:rPr>
              <w:color w:val="auto"/>
              <w:sz w:val="22"/>
              <w:szCs w:val="24"/>
              <w:highlight w:val="none"/>
            </w:rPr>
            <w:t>31</w:t>
          </w:r>
          <w:r>
            <w:rPr>
              <w:color w:val="auto"/>
              <w:sz w:val="22"/>
              <w:szCs w:val="24"/>
              <w:highlight w:val="none"/>
            </w:rPr>
            <w:fldChar w:fldCharType="end"/>
          </w:r>
          <w:r>
            <w:rPr>
              <w:color w:val="auto"/>
              <w:sz w:val="22"/>
              <w:szCs w:val="24"/>
              <w:highlight w:val="none"/>
            </w:rPr>
            <w:fldChar w:fldCharType="end"/>
          </w:r>
        </w:p>
        <w:p w14:paraId="7FC152FC">
          <w:pPr>
            <w:pStyle w:val="2"/>
            <w:spacing w:line="360" w:lineRule="auto"/>
            <w:ind w:firstLine="420"/>
            <w:rPr>
              <w:rFonts w:ascii="Times New Roman" w:hAnsi="Times New Roman" w:eastAsia="宋体" w:cs="Times New Roman"/>
              <w:color w:val="auto"/>
              <w:kern w:val="2"/>
              <w:sz w:val="21"/>
              <w:szCs w:val="24"/>
              <w:highlight w:val="none"/>
              <w:lang w:val="en-US" w:eastAsia="zh-CN" w:bidi="ar-SA"/>
            </w:rPr>
          </w:pPr>
          <w:r>
            <w:rPr>
              <w:color w:val="auto"/>
              <w:sz w:val="22"/>
              <w:szCs w:val="28"/>
              <w:highlight w:val="none"/>
            </w:rPr>
            <w:fldChar w:fldCharType="end"/>
          </w:r>
        </w:p>
      </w:sdtContent>
    </w:sdt>
    <w:p w14:paraId="5DFEEA4C">
      <w:pPr>
        <w:pStyle w:val="4"/>
        <w:rPr>
          <w:color w:val="auto"/>
          <w:highlight w:val="none"/>
        </w:rPr>
      </w:pPr>
    </w:p>
    <w:p w14:paraId="23A1F96F">
      <w:pPr>
        <w:rPr>
          <w:color w:val="auto"/>
          <w:highlight w:val="none"/>
        </w:rPr>
      </w:pPr>
    </w:p>
    <w:p w14:paraId="2AAE7D31">
      <w:pPr>
        <w:pStyle w:val="11"/>
        <w:numPr>
          <w:ilvl w:val="0"/>
          <w:numId w:val="2"/>
        </w:numPr>
        <w:spacing w:before="0" w:after="0" w:line="360" w:lineRule="auto"/>
        <w:jc w:val="center"/>
        <w:rPr>
          <w:rFonts w:ascii="宋体" w:hAnsi="宋体" w:cs="宋体"/>
          <w:color w:val="auto"/>
          <w:sz w:val="36"/>
          <w:highlight w:val="none"/>
        </w:rPr>
        <w:sectPr>
          <w:footerReference r:id="rId4" w:type="default"/>
          <w:pgSz w:w="11906" w:h="16838"/>
          <w:pgMar w:top="1440" w:right="1080" w:bottom="1440" w:left="1080" w:header="851" w:footer="992" w:gutter="0"/>
          <w:pgNumType w:start="1"/>
          <w:cols w:space="720" w:num="1"/>
          <w:docGrid w:type="lines" w:linePitch="317" w:charSpace="0"/>
        </w:sectPr>
      </w:pPr>
    </w:p>
    <w:p w14:paraId="53173700">
      <w:pPr>
        <w:pStyle w:val="11"/>
        <w:numPr>
          <w:ilvl w:val="0"/>
          <w:numId w:val="2"/>
        </w:numPr>
        <w:spacing w:before="0" w:after="0" w:line="360" w:lineRule="auto"/>
        <w:jc w:val="center"/>
        <w:rPr>
          <w:rFonts w:ascii="宋体" w:hAnsi="宋体" w:cs="宋体"/>
          <w:color w:val="auto"/>
          <w:sz w:val="36"/>
          <w:highlight w:val="none"/>
        </w:rPr>
      </w:pPr>
      <w:r>
        <w:rPr>
          <w:rFonts w:hint="eastAsia" w:ascii="宋体" w:hAnsi="宋体" w:cs="宋体"/>
          <w:color w:val="auto"/>
          <w:sz w:val="36"/>
          <w:highlight w:val="none"/>
        </w:rPr>
        <w:t xml:space="preserve"> </w:t>
      </w:r>
      <w:bookmarkStart w:id="1" w:name="_Toc6545"/>
      <w:bookmarkStart w:id="2" w:name="_Toc19737"/>
      <w:bookmarkStart w:id="3" w:name="_Toc10007"/>
      <w:r>
        <w:rPr>
          <w:rFonts w:hint="eastAsia" w:ascii="宋体" w:hAnsi="宋体" w:cs="宋体"/>
          <w:color w:val="auto"/>
          <w:sz w:val="36"/>
          <w:highlight w:val="none"/>
        </w:rPr>
        <w:t>竞争性磋商公告</w:t>
      </w:r>
      <w:bookmarkEnd w:id="0"/>
      <w:bookmarkEnd w:id="1"/>
      <w:bookmarkEnd w:id="2"/>
      <w:bookmarkEnd w:id="3"/>
    </w:p>
    <w:p w14:paraId="024955B1">
      <w:pPr>
        <w:snapToGrid w:val="0"/>
        <w:spacing w:line="360" w:lineRule="auto"/>
        <w:ind w:firstLine="420" w:firstLineChars="200"/>
        <w:jc w:val="left"/>
        <w:rPr>
          <w:rFonts w:ascii="宋体" w:hAnsi="宋体" w:cs="宋体"/>
          <w:color w:val="auto"/>
          <w:szCs w:val="21"/>
          <w:highlight w:val="none"/>
        </w:rPr>
      </w:pPr>
      <w:bookmarkStart w:id="4" w:name="OLE_LINK16"/>
      <w:r>
        <w:rPr>
          <w:rFonts w:hint="eastAsia" w:ascii="宋体" w:hAnsi="宋体" w:cs="宋体"/>
          <w:color w:val="auto"/>
          <w:szCs w:val="21"/>
          <w:highlight w:val="none"/>
        </w:rPr>
        <w:t>受</w:t>
      </w:r>
      <w:r>
        <w:rPr>
          <w:rFonts w:hint="eastAsia" w:ascii="宋体" w:hAnsi="宋体" w:cs="宋体"/>
          <w:color w:val="auto"/>
          <w:szCs w:val="21"/>
          <w:highlight w:val="none"/>
          <w:u w:val="single"/>
          <w:lang w:eastAsia="zh-CN"/>
        </w:rPr>
        <w:t>扬州锦汇置业投资有限公司</w:t>
      </w:r>
      <w:r>
        <w:rPr>
          <w:rFonts w:hint="eastAsia" w:ascii="宋体" w:hAnsi="宋体" w:cs="宋体"/>
          <w:color w:val="auto"/>
          <w:szCs w:val="21"/>
          <w:highlight w:val="none"/>
        </w:rPr>
        <w:t>的委托，</w:t>
      </w:r>
      <w:r>
        <w:rPr>
          <w:rFonts w:hint="eastAsia" w:ascii="宋体" w:hAnsi="宋体" w:cs="宋体"/>
          <w:color w:val="auto"/>
          <w:szCs w:val="21"/>
          <w:highlight w:val="none"/>
          <w:u w:val="single"/>
          <w:lang w:eastAsia="zh-CN"/>
        </w:rPr>
        <w:t>江苏时代投资咨询有限公司</w:t>
      </w:r>
      <w:r>
        <w:rPr>
          <w:rFonts w:hint="eastAsia" w:ascii="宋体" w:hAnsi="宋体" w:cs="宋体"/>
          <w:color w:val="auto"/>
          <w:szCs w:val="21"/>
          <w:highlight w:val="none"/>
        </w:rPr>
        <w:t>就</w:t>
      </w:r>
      <w:r>
        <w:rPr>
          <w:rFonts w:hint="eastAsia" w:ascii="宋体" w:hAnsi="宋体" w:cs="宋体"/>
          <w:color w:val="auto"/>
          <w:kern w:val="0"/>
          <w:szCs w:val="21"/>
          <w:highlight w:val="none"/>
          <w:u w:val="single"/>
          <w:lang w:eastAsia="zh-CN"/>
        </w:rPr>
        <w:t>瓜洲中学校安项目</w:t>
      </w:r>
      <w:r>
        <w:rPr>
          <w:rFonts w:hint="eastAsia" w:ascii="宋体" w:hAnsi="宋体" w:cs="宋体"/>
          <w:color w:val="auto"/>
          <w:szCs w:val="21"/>
          <w:highlight w:val="none"/>
        </w:rPr>
        <w:t>（编号：</w:t>
      </w:r>
      <w:r>
        <w:rPr>
          <w:rFonts w:hint="eastAsia" w:ascii="宋体" w:hAnsi="宋体" w:cs="宋体"/>
          <w:color w:val="auto"/>
          <w:szCs w:val="21"/>
          <w:highlight w:val="none"/>
          <w:lang w:eastAsia="zh-CN"/>
        </w:rPr>
        <w:t>JSSDZX-2025181号</w:t>
      </w:r>
      <w:r>
        <w:rPr>
          <w:rFonts w:hint="eastAsia" w:ascii="宋体" w:hAnsi="宋体" w:cs="宋体"/>
          <w:color w:val="auto"/>
          <w:szCs w:val="21"/>
          <w:highlight w:val="none"/>
        </w:rPr>
        <w:t>）进行竞争性磋商采购，现欢迎符合相关条件的供应商参加磋商。</w:t>
      </w:r>
    </w:p>
    <w:p w14:paraId="554B00F2">
      <w:pPr>
        <w:pBdr>
          <w:top w:val="single" w:color="auto" w:sz="4" w:space="1"/>
          <w:left w:val="single" w:color="auto" w:sz="4" w:space="4"/>
          <w:bottom w:val="single" w:color="auto" w:sz="4" w:space="1"/>
          <w:right w:val="single" w:color="auto" w:sz="4" w:space="4"/>
        </w:pBd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项目概况：</w:t>
      </w:r>
    </w:p>
    <w:p w14:paraId="5596432A">
      <w:pPr>
        <w:pBdr>
          <w:top w:val="single" w:color="auto" w:sz="4" w:space="1"/>
          <w:left w:val="single" w:color="auto" w:sz="4" w:space="4"/>
          <w:bottom w:val="single" w:color="auto" w:sz="4" w:space="1"/>
          <w:right w:val="single" w:color="auto" w:sz="4" w:space="4"/>
        </w:pBdr>
        <w:adjustRightInd w:val="0"/>
        <w:snapToGrid w:val="0"/>
        <w:spacing w:line="360" w:lineRule="auto"/>
        <w:ind w:firstLine="315" w:firstLineChars="150"/>
        <w:rPr>
          <w:rFonts w:ascii="宋体" w:hAnsi="宋体" w:cs="宋体"/>
          <w:bCs/>
          <w:color w:val="auto"/>
          <w:szCs w:val="21"/>
          <w:highlight w:val="none"/>
          <w:u w:val="single"/>
        </w:rPr>
      </w:pPr>
      <w:r>
        <w:rPr>
          <w:rFonts w:hint="eastAsia" w:ascii="宋体" w:hAnsi="宋体" w:cs="宋体"/>
          <w:color w:val="auto"/>
          <w:kern w:val="0"/>
          <w:szCs w:val="21"/>
          <w:highlight w:val="none"/>
          <w:u w:val="single"/>
          <w:lang w:eastAsia="zh-CN"/>
        </w:rPr>
        <w:t>瓜洲中学校安项目</w:t>
      </w:r>
      <w:r>
        <w:rPr>
          <w:rFonts w:hint="eastAsia" w:ascii="宋体" w:hAnsi="宋体" w:cs="宋体"/>
          <w:color w:val="auto"/>
          <w:szCs w:val="21"/>
          <w:highlight w:val="none"/>
        </w:rPr>
        <w:t>的潜在供应商可在</w:t>
      </w:r>
      <w:r>
        <w:rPr>
          <w:rFonts w:hint="eastAsia"/>
          <w:color w:val="auto"/>
          <w:highlight w:val="none"/>
          <w:u w:val="single"/>
          <w:lang w:eastAsia="zh-CN"/>
        </w:rPr>
        <w:t>“扬州市公共资源交易平台邗江分中心国企采购栏目”、“扬州维扬发展投资有限公司”</w:t>
      </w:r>
      <w:r>
        <w:rPr>
          <w:rFonts w:hint="eastAsia"/>
          <w:color w:val="auto"/>
          <w:highlight w:val="none"/>
          <w:u w:val="single"/>
          <w:lang w:val="en-US" w:eastAsia="zh-CN"/>
        </w:rPr>
        <w:t>网站</w:t>
      </w:r>
      <w:r>
        <w:rPr>
          <w:rFonts w:ascii="宋体" w:hAnsi="宋体" w:cs="宋体"/>
          <w:color w:val="auto"/>
          <w:kern w:val="0"/>
          <w:szCs w:val="21"/>
          <w:highlight w:val="none"/>
        </w:rPr>
        <w:t>自行下载采购文件</w:t>
      </w:r>
      <w:r>
        <w:rPr>
          <w:rFonts w:hint="eastAsia" w:ascii="宋体" w:hAnsi="宋体" w:cs="宋体"/>
          <w:color w:val="auto"/>
          <w:szCs w:val="21"/>
          <w:highlight w:val="none"/>
        </w:rPr>
        <w:t>，并于</w:t>
      </w:r>
      <w:r>
        <w:rPr>
          <w:rFonts w:hint="eastAsia" w:ascii="宋体" w:hAnsi="宋体" w:cs="宋体"/>
          <w:color w:val="auto"/>
          <w:szCs w:val="21"/>
          <w:highlight w:val="none"/>
          <w:u w:val="single"/>
        </w:rPr>
        <w:t>2025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8</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9</w:t>
      </w:r>
      <w:r>
        <w:rPr>
          <w:rFonts w:hint="eastAsia" w:ascii="宋体" w:hAnsi="宋体" w:cs="宋体"/>
          <w:bCs/>
          <w:color w:val="auto"/>
          <w:szCs w:val="21"/>
          <w:highlight w:val="none"/>
          <w:u w:val="single"/>
        </w:rPr>
        <w:t>点</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0分</w:t>
      </w:r>
      <w:r>
        <w:rPr>
          <w:rFonts w:hint="eastAsia" w:ascii="宋体" w:hAnsi="宋体" w:cs="宋体"/>
          <w:bCs/>
          <w:color w:val="auto"/>
          <w:szCs w:val="21"/>
          <w:highlight w:val="none"/>
        </w:rPr>
        <w:t>（北京时间）前递交响应文件</w:t>
      </w:r>
      <w:r>
        <w:rPr>
          <w:rFonts w:hint="eastAsia" w:ascii="宋体" w:hAnsi="宋体" w:cs="宋体"/>
          <w:color w:val="auto"/>
          <w:szCs w:val="21"/>
          <w:highlight w:val="none"/>
        </w:rPr>
        <w:t>。</w:t>
      </w:r>
      <w:bookmarkStart w:id="5" w:name="_Toc28359089"/>
      <w:bookmarkStart w:id="6" w:name="_Toc28359012"/>
      <w:bookmarkStart w:id="7" w:name="_Toc35393798"/>
      <w:bookmarkStart w:id="8" w:name="_Toc35393629"/>
    </w:p>
    <w:p w14:paraId="78A45E1E">
      <w:pPr>
        <w:adjustRightInd w:val="0"/>
        <w:snapToGrid w:val="0"/>
        <w:spacing w:line="360" w:lineRule="auto"/>
        <w:ind w:firstLine="422" w:firstLineChars="200"/>
        <w:jc w:val="left"/>
        <w:rPr>
          <w:rFonts w:ascii="宋体" w:hAnsi="宋体" w:cs="宋体"/>
          <w:b/>
          <w:color w:val="auto"/>
          <w:szCs w:val="21"/>
          <w:highlight w:val="none"/>
        </w:rPr>
      </w:pPr>
      <w:bookmarkStart w:id="9" w:name="_Toc10369"/>
      <w:bookmarkStart w:id="10" w:name="_Toc23135"/>
      <w:r>
        <w:rPr>
          <w:rFonts w:hint="eastAsia" w:ascii="宋体" w:hAnsi="宋体" w:cs="宋体"/>
          <w:b/>
          <w:color w:val="auto"/>
          <w:szCs w:val="21"/>
          <w:highlight w:val="none"/>
        </w:rPr>
        <w:t>一、项目基本情况</w:t>
      </w:r>
      <w:bookmarkEnd w:id="5"/>
      <w:bookmarkEnd w:id="6"/>
      <w:bookmarkEnd w:id="7"/>
      <w:bookmarkEnd w:id="8"/>
      <w:bookmarkEnd w:id="9"/>
      <w:bookmarkEnd w:id="10"/>
    </w:p>
    <w:p w14:paraId="4ED71D49">
      <w:pPr>
        <w:adjustRightInd w:val="0"/>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JSSDZX-2025181号</w:t>
      </w:r>
    </w:p>
    <w:p w14:paraId="50CB0783">
      <w:pPr>
        <w:adjustRightInd w:val="0"/>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2、项目名称：</w:t>
      </w:r>
      <w:bookmarkStart w:id="11" w:name="OLE_LINK2"/>
      <w:r>
        <w:rPr>
          <w:rFonts w:hint="eastAsia" w:ascii="宋体" w:hAnsi="宋体" w:cs="宋体"/>
          <w:color w:val="auto"/>
          <w:kern w:val="0"/>
          <w:szCs w:val="21"/>
          <w:highlight w:val="none"/>
          <w:lang w:eastAsia="zh-CN"/>
        </w:rPr>
        <w:t>瓜洲中学校安项目</w:t>
      </w:r>
    </w:p>
    <w:bookmarkEnd w:id="11"/>
    <w:p w14:paraId="24A88423">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3、采购方式：</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竞争性谈判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竞争性磋商    □询价</w:t>
      </w:r>
    </w:p>
    <w:p w14:paraId="0400DDE7">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4、预算金额：</w:t>
      </w:r>
      <w:r>
        <w:rPr>
          <w:rFonts w:hint="eastAsia" w:ascii="宋体" w:hAnsi="宋体" w:cs="宋体"/>
          <w:color w:val="auto"/>
          <w:szCs w:val="21"/>
          <w:highlight w:val="none"/>
          <w:lang w:val="en-US" w:eastAsia="zh-CN"/>
        </w:rPr>
        <w:t>336.87万元</w:t>
      </w:r>
    </w:p>
    <w:p w14:paraId="0199D093">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pacing w:val="-6"/>
          <w:szCs w:val="21"/>
          <w:highlight w:val="none"/>
        </w:rPr>
        <w:t>最高投标限价：</w:t>
      </w:r>
      <w:r>
        <w:rPr>
          <w:rFonts w:hint="eastAsia" w:ascii="宋体" w:hAnsi="宋体" w:cs="宋体"/>
          <w:color w:val="auto"/>
          <w:szCs w:val="21"/>
          <w:highlight w:val="none"/>
        </w:rPr>
        <w:t>按照预算金额下浮7%为</w:t>
      </w:r>
      <w:r>
        <w:rPr>
          <w:rFonts w:hint="eastAsia" w:ascii="宋体" w:hAnsi="宋体" w:cs="宋体"/>
          <w:color w:val="auto"/>
          <w:szCs w:val="21"/>
          <w:highlight w:val="none"/>
          <w:lang w:val="en-US" w:eastAsia="zh-CN"/>
        </w:rPr>
        <w:t>人民币313.29万元</w:t>
      </w:r>
      <w:r>
        <w:rPr>
          <w:rFonts w:hint="eastAsia" w:ascii="宋体" w:hAnsi="宋体" w:cs="宋体"/>
          <w:color w:val="auto"/>
          <w:szCs w:val="21"/>
          <w:highlight w:val="none"/>
        </w:rPr>
        <w:t>，</w:t>
      </w:r>
      <w:r>
        <w:rPr>
          <w:rFonts w:hint="eastAsia" w:ascii="宋体" w:hAnsi="宋体" w:cs="宋体"/>
          <w:color w:val="auto"/>
          <w:spacing w:val="-6"/>
          <w:szCs w:val="21"/>
          <w:highlight w:val="none"/>
        </w:rPr>
        <w:t>报价超过最高投标限价的为无效报价，按照无效响应处理。</w:t>
      </w:r>
    </w:p>
    <w:p w14:paraId="771152CD">
      <w:pPr>
        <w:adjustRightInd w:val="0"/>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w:t>
      </w:r>
      <w:r>
        <w:rPr>
          <w:rFonts w:hint="eastAsia" w:ascii="宋体" w:hAnsi="宋体" w:cs="宋体"/>
          <w:color w:val="auto"/>
          <w:spacing w:val="-6"/>
          <w:szCs w:val="21"/>
          <w:highlight w:val="none"/>
        </w:rPr>
        <w:t>合同履行期限：</w:t>
      </w:r>
      <w:r>
        <w:rPr>
          <w:rFonts w:hint="eastAsia" w:ascii="宋体" w:hAnsi="宋体" w:cs="宋体"/>
          <w:color w:val="auto"/>
          <w:spacing w:val="-6"/>
          <w:szCs w:val="21"/>
          <w:highlight w:val="none"/>
          <w:lang w:val="en-US" w:eastAsia="zh-CN"/>
        </w:rPr>
        <w:t>25</w:t>
      </w:r>
      <w:r>
        <w:rPr>
          <w:rFonts w:hint="eastAsia" w:ascii="宋体" w:hAnsi="宋体" w:cs="宋体"/>
          <w:color w:val="auto"/>
          <w:spacing w:val="-6"/>
          <w:szCs w:val="21"/>
          <w:highlight w:val="none"/>
        </w:rPr>
        <w:t>个日历天内完成。</w:t>
      </w:r>
    </w:p>
    <w:p w14:paraId="22417ECB">
      <w:pPr>
        <w:adjustRightInd w:val="0"/>
        <w:snapToGrid w:val="0"/>
        <w:spacing w:line="360" w:lineRule="auto"/>
        <w:ind w:firstLine="396" w:firstLineChars="200"/>
        <w:jc w:val="left"/>
        <w:rPr>
          <w:rFonts w:hint="eastAsia" w:ascii="宋体" w:hAnsi="宋体" w:eastAsia="宋体" w:cs="宋体"/>
          <w:color w:val="auto"/>
          <w:spacing w:val="-6"/>
          <w:szCs w:val="21"/>
          <w:highlight w:val="none"/>
          <w:lang w:eastAsia="zh-CN"/>
        </w:rPr>
      </w:pPr>
      <w:r>
        <w:rPr>
          <w:rFonts w:hint="eastAsia" w:ascii="宋体" w:hAnsi="宋体" w:cs="宋体"/>
          <w:color w:val="auto"/>
          <w:spacing w:val="-6"/>
          <w:szCs w:val="21"/>
          <w:highlight w:val="none"/>
        </w:rPr>
        <w:t>7、</w:t>
      </w:r>
      <w:r>
        <w:rPr>
          <w:rFonts w:hint="eastAsia" w:ascii="宋体" w:hAnsi="宋体" w:cs="宋体"/>
          <w:color w:val="auto"/>
          <w:szCs w:val="21"/>
          <w:highlight w:val="none"/>
        </w:rPr>
        <w:t>采购需求：详见磋商文件第四章</w:t>
      </w:r>
      <w:r>
        <w:rPr>
          <w:rFonts w:hint="eastAsia" w:ascii="宋体" w:hAnsi="宋体" w:cs="宋体"/>
          <w:color w:val="auto"/>
          <w:szCs w:val="21"/>
          <w:highlight w:val="none"/>
          <w:lang w:eastAsia="zh-CN"/>
        </w:rPr>
        <w:t>。</w:t>
      </w:r>
    </w:p>
    <w:p w14:paraId="6D1FF5E6">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w:t>
      </w:r>
      <w:bookmarkStart w:id="12" w:name="_Toc28359013"/>
      <w:bookmarkStart w:id="13" w:name="_Toc35393799"/>
      <w:bookmarkStart w:id="14" w:name="_Toc28359090"/>
      <w:bookmarkStart w:id="15" w:name="_Toc35393630"/>
      <w:r>
        <w:rPr>
          <w:rFonts w:hint="eastAsia" w:ascii="宋体" w:hAnsi="宋体" w:cs="宋体"/>
          <w:color w:val="auto"/>
          <w:kern w:val="0"/>
          <w:szCs w:val="21"/>
          <w:highlight w:val="none"/>
          <w:lang w:val="zh-CN"/>
        </w:rPr>
        <w:t>本项目</w:t>
      </w:r>
      <w:r>
        <w:rPr>
          <w:rFonts w:hint="eastAsia" w:ascii="宋体" w:hAnsi="宋体" w:cs="宋体"/>
          <w:color w:val="auto"/>
          <w:kern w:val="0"/>
          <w:szCs w:val="21"/>
          <w:highlight w:val="none"/>
          <w:u w:val="single"/>
        </w:rPr>
        <w:t xml:space="preserve"> 不</w:t>
      </w:r>
      <w:r>
        <w:rPr>
          <w:rFonts w:hint="eastAsia" w:ascii="宋体" w:hAnsi="宋体" w:cs="宋体"/>
          <w:color w:val="auto"/>
          <w:kern w:val="0"/>
          <w:szCs w:val="21"/>
          <w:highlight w:val="none"/>
          <w:u w:val="single"/>
          <w:lang w:val="zh-CN"/>
        </w:rPr>
        <w:t>接受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lang w:val="zh-CN"/>
        </w:rPr>
        <w:t>联合体</w:t>
      </w:r>
      <w:r>
        <w:rPr>
          <w:rFonts w:hint="eastAsia" w:ascii="宋体" w:hAnsi="宋体" w:cs="宋体"/>
          <w:color w:val="auto"/>
          <w:kern w:val="1"/>
          <w:szCs w:val="21"/>
          <w:highlight w:val="none"/>
        </w:rPr>
        <w:t>磋商</w:t>
      </w:r>
      <w:r>
        <w:rPr>
          <w:rFonts w:hint="eastAsia" w:ascii="宋体" w:hAnsi="宋体" w:cs="宋体"/>
          <w:color w:val="auto"/>
          <w:szCs w:val="21"/>
          <w:highlight w:val="none"/>
        </w:rPr>
        <w:t>。</w:t>
      </w:r>
    </w:p>
    <w:p w14:paraId="19D31DD0">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二、申请人的资格要求：</w:t>
      </w:r>
      <w:bookmarkEnd w:id="12"/>
      <w:bookmarkEnd w:id="13"/>
      <w:bookmarkEnd w:id="14"/>
      <w:bookmarkEnd w:id="15"/>
    </w:p>
    <w:p w14:paraId="2A7E4FE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1、符合相关规定的条件，并提供下列材料：</w:t>
      </w:r>
      <w:bookmarkStart w:id="16" w:name="_Toc28359014"/>
      <w:bookmarkStart w:id="17" w:name="_Toc28359091"/>
    </w:p>
    <w:p w14:paraId="1ACBEB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lang w:eastAsia="zh-CN"/>
        </w:rPr>
      </w:pPr>
      <w:bookmarkStart w:id="18" w:name="OLE_LINK15"/>
      <w:r>
        <w:rPr>
          <w:rFonts w:hint="eastAsia" w:ascii="宋体" w:hAnsi="宋体" w:cs="宋体"/>
          <w:i/>
          <w:color w:val="auto"/>
          <w:szCs w:val="21"/>
          <w:highlight w:val="none"/>
        </w:rPr>
        <w:t>（1）</w:t>
      </w:r>
      <w:r>
        <w:rPr>
          <w:rFonts w:hint="eastAsia" w:ascii="宋体" w:hAnsi="宋体" w:cs="宋体"/>
          <w:i/>
          <w:color w:val="auto"/>
          <w:szCs w:val="21"/>
          <w:highlight w:val="none"/>
          <w:u w:val="single"/>
        </w:rPr>
        <w:t>磋商响应函</w:t>
      </w:r>
      <w:r>
        <w:rPr>
          <w:rFonts w:hint="eastAsia" w:ascii="宋体" w:hAnsi="宋体" w:cs="宋体"/>
          <w:b/>
          <w:i/>
          <w:color w:val="auto"/>
          <w:szCs w:val="21"/>
          <w:highlight w:val="none"/>
          <w:u w:val="single"/>
        </w:rPr>
        <w:t>(原件)</w:t>
      </w:r>
      <w:r>
        <w:rPr>
          <w:rFonts w:hint="eastAsia" w:ascii="宋体" w:hAnsi="宋体" w:cs="宋体"/>
          <w:b/>
          <w:i/>
          <w:color w:val="auto"/>
          <w:szCs w:val="21"/>
          <w:highlight w:val="none"/>
          <w:u w:val="single"/>
          <w:lang w:eastAsia="zh-CN"/>
        </w:rPr>
        <w:t>；</w:t>
      </w:r>
    </w:p>
    <w:p w14:paraId="4D05D14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i/>
          <w:color w:val="auto"/>
          <w:szCs w:val="21"/>
          <w:highlight w:val="none"/>
          <w:u w:val="single"/>
          <w:lang w:eastAsia="zh-CN"/>
        </w:rPr>
      </w:pPr>
      <w:r>
        <w:rPr>
          <w:rFonts w:hint="eastAsia" w:ascii="宋体" w:hAnsi="宋体" w:cs="宋体"/>
          <w:i/>
          <w:color w:val="auto"/>
          <w:szCs w:val="21"/>
          <w:highlight w:val="none"/>
        </w:rPr>
        <w:t>（2）</w:t>
      </w:r>
      <w:r>
        <w:rPr>
          <w:rFonts w:hint="eastAsia" w:ascii="宋体" w:hAnsi="宋体" w:cs="宋体"/>
          <w:i/>
          <w:color w:val="auto"/>
          <w:szCs w:val="21"/>
          <w:highlight w:val="none"/>
          <w:u w:val="single"/>
        </w:rPr>
        <w:t>资格声明</w:t>
      </w:r>
      <w:r>
        <w:rPr>
          <w:rFonts w:hint="eastAsia" w:ascii="宋体" w:hAnsi="宋体" w:cs="宋体"/>
          <w:b/>
          <w:i/>
          <w:color w:val="auto"/>
          <w:szCs w:val="21"/>
          <w:highlight w:val="none"/>
          <w:u w:val="single"/>
        </w:rPr>
        <w:t>(原件)</w:t>
      </w:r>
      <w:r>
        <w:rPr>
          <w:rFonts w:hint="eastAsia" w:ascii="宋体" w:hAnsi="宋体" w:cs="宋体"/>
          <w:b/>
          <w:i/>
          <w:color w:val="auto"/>
          <w:szCs w:val="21"/>
          <w:highlight w:val="none"/>
          <w:u w:val="single"/>
          <w:lang w:eastAsia="zh-CN"/>
        </w:rPr>
        <w:t>；</w:t>
      </w:r>
    </w:p>
    <w:p w14:paraId="6AB89E5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Cs/>
          <w:i/>
          <w:color w:val="auto"/>
          <w:szCs w:val="21"/>
          <w:highlight w:val="none"/>
          <w:u w:val="single"/>
          <w:lang w:eastAsia="zh-CN"/>
        </w:rPr>
      </w:pPr>
      <w:r>
        <w:rPr>
          <w:rFonts w:hint="eastAsia" w:ascii="宋体" w:hAnsi="宋体" w:cs="宋体"/>
          <w:i/>
          <w:color w:val="auto"/>
          <w:szCs w:val="21"/>
          <w:highlight w:val="none"/>
        </w:rPr>
        <w:t>（3）</w:t>
      </w:r>
      <w:r>
        <w:rPr>
          <w:rFonts w:hint="eastAsia" w:ascii="宋体" w:hAnsi="宋体" w:cs="宋体"/>
          <w:i/>
          <w:color w:val="auto"/>
          <w:szCs w:val="21"/>
          <w:highlight w:val="none"/>
          <w:u w:val="single"/>
        </w:rPr>
        <w:t>若法定代表人参加投标的，须提供本人身份证复印件加盖供应商公章(原件备查)；若授权代表参加的，须提供《法人授权书》原件和授权代表身份证复印件加盖供应商公章（原件备查）；</w:t>
      </w:r>
    </w:p>
    <w:p w14:paraId="53D0DC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i/>
          <w:color w:val="auto"/>
          <w:szCs w:val="21"/>
          <w:highlight w:val="none"/>
          <w:u w:val="single"/>
          <w:lang w:eastAsia="zh-CN"/>
        </w:rPr>
      </w:pPr>
      <w:r>
        <w:rPr>
          <w:rFonts w:hint="eastAsia" w:ascii="宋体" w:hAnsi="宋体" w:cs="宋体"/>
          <w:i/>
          <w:color w:val="auto"/>
          <w:szCs w:val="21"/>
          <w:highlight w:val="none"/>
        </w:rPr>
        <w:t>（4）</w:t>
      </w:r>
      <w:r>
        <w:rPr>
          <w:rFonts w:hint="eastAsia" w:ascii="宋体" w:hAnsi="宋体" w:cs="宋体"/>
          <w:i/>
          <w:color w:val="auto"/>
          <w:szCs w:val="21"/>
          <w:highlight w:val="none"/>
          <w:u w:val="single"/>
        </w:rPr>
        <w:t>营业执照副本</w:t>
      </w:r>
      <w:r>
        <w:rPr>
          <w:rFonts w:hint="eastAsia" w:ascii="宋体" w:hAnsi="宋体" w:cs="宋体"/>
          <w:b/>
          <w:bCs/>
          <w:i/>
          <w:iCs w:val="0"/>
          <w:color w:val="auto"/>
          <w:szCs w:val="21"/>
          <w:highlight w:val="none"/>
          <w:u w:val="single"/>
          <w:lang w:eastAsia="zh-CN"/>
        </w:rPr>
        <w:t>（</w:t>
      </w:r>
      <w:r>
        <w:rPr>
          <w:rFonts w:hint="eastAsia" w:ascii="宋体" w:hAnsi="宋体" w:cs="宋体"/>
          <w:b/>
          <w:i/>
          <w:color w:val="auto"/>
          <w:szCs w:val="21"/>
          <w:highlight w:val="none"/>
          <w:u w:val="single"/>
        </w:rPr>
        <w:t>复印件加盖供应商公章)</w:t>
      </w:r>
      <w:r>
        <w:rPr>
          <w:rFonts w:hint="eastAsia" w:ascii="宋体" w:hAnsi="宋体" w:cs="宋体"/>
          <w:b/>
          <w:i/>
          <w:color w:val="auto"/>
          <w:szCs w:val="21"/>
          <w:highlight w:val="none"/>
          <w:u w:val="single"/>
          <w:lang w:eastAsia="zh-CN"/>
        </w:rPr>
        <w:t>；</w:t>
      </w:r>
    </w:p>
    <w:p w14:paraId="6B116DC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bCs/>
          <w:i/>
          <w:color w:val="auto"/>
          <w:szCs w:val="21"/>
          <w:highlight w:val="none"/>
          <w:u w:val="single"/>
          <w:lang w:eastAsia="zh-CN"/>
        </w:rPr>
      </w:pPr>
      <w:r>
        <w:rPr>
          <w:rFonts w:hint="eastAsia" w:ascii="宋体" w:hAnsi="宋体" w:cs="宋体"/>
          <w:i/>
          <w:color w:val="auto"/>
          <w:szCs w:val="21"/>
          <w:highlight w:val="none"/>
        </w:rPr>
        <w:t>（5）</w:t>
      </w:r>
      <w:r>
        <w:rPr>
          <w:rFonts w:hint="eastAsia" w:ascii="宋体" w:hAnsi="宋体" w:cs="宋体"/>
          <w:i/>
          <w:color w:val="auto"/>
          <w:szCs w:val="21"/>
          <w:highlight w:val="none"/>
          <w:u w:val="single"/>
        </w:rPr>
        <w:t>依法缴纳职工社会保障资金的证明材料</w:t>
      </w:r>
      <w:r>
        <w:rPr>
          <w:rFonts w:hint="eastAsia" w:ascii="宋体" w:hAnsi="宋体" w:cs="宋体"/>
          <w:b/>
          <w:i/>
          <w:color w:val="auto"/>
          <w:szCs w:val="21"/>
          <w:highlight w:val="none"/>
          <w:u w:val="single"/>
        </w:rPr>
        <w:t>(复印件加盖供应商公章)</w:t>
      </w:r>
      <w:r>
        <w:rPr>
          <w:rFonts w:hint="eastAsia" w:ascii="宋体" w:hAnsi="宋体" w:cs="宋体"/>
          <w:b/>
          <w:bCs/>
          <w:i/>
          <w:color w:val="auto"/>
          <w:szCs w:val="21"/>
          <w:highlight w:val="none"/>
          <w:u w:val="single"/>
        </w:rPr>
        <w:t>(税务、银行或社会保险基金管理部门出具的近三个月内任意一个月</w:t>
      </w:r>
      <w:r>
        <w:rPr>
          <w:rFonts w:hint="eastAsia" w:ascii="宋体" w:hAnsi="宋体" w:eastAsia="宋体" w:cs="宋体"/>
          <w:b/>
          <w:bCs/>
          <w:i/>
          <w:iCs/>
          <w:color w:val="auto"/>
          <w:szCs w:val="21"/>
          <w:highlight w:val="none"/>
          <w:u w:val="single"/>
        </w:rPr>
        <w:t>（2025年</w:t>
      </w:r>
      <w:r>
        <w:rPr>
          <w:rFonts w:hint="eastAsia" w:ascii="宋体" w:hAnsi="宋体" w:cs="宋体"/>
          <w:b/>
          <w:bCs/>
          <w:i/>
          <w:iCs/>
          <w:color w:val="auto"/>
          <w:szCs w:val="21"/>
          <w:highlight w:val="none"/>
          <w:u w:val="single"/>
          <w:lang w:val="en-US" w:eastAsia="zh-CN"/>
        </w:rPr>
        <w:t>4</w:t>
      </w:r>
      <w:r>
        <w:rPr>
          <w:rFonts w:hint="eastAsia" w:ascii="宋体" w:hAnsi="宋体" w:eastAsia="宋体" w:cs="宋体"/>
          <w:b/>
          <w:bCs/>
          <w:i/>
          <w:iCs/>
          <w:color w:val="auto"/>
          <w:szCs w:val="21"/>
          <w:highlight w:val="none"/>
          <w:u w:val="single"/>
        </w:rPr>
        <w:t>月-2025年</w:t>
      </w:r>
      <w:r>
        <w:rPr>
          <w:rFonts w:hint="eastAsia" w:ascii="宋体" w:hAnsi="宋体" w:cs="宋体"/>
          <w:b/>
          <w:bCs/>
          <w:i/>
          <w:iCs/>
          <w:color w:val="auto"/>
          <w:szCs w:val="21"/>
          <w:highlight w:val="none"/>
          <w:u w:val="single"/>
          <w:lang w:val="en-US" w:eastAsia="zh-CN"/>
        </w:rPr>
        <w:t>6</w:t>
      </w:r>
      <w:r>
        <w:rPr>
          <w:rFonts w:hint="eastAsia" w:ascii="宋体" w:hAnsi="宋体" w:eastAsia="宋体" w:cs="宋体"/>
          <w:b/>
          <w:bCs/>
          <w:i/>
          <w:iCs/>
          <w:color w:val="auto"/>
          <w:szCs w:val="21"/>
          <w:highlight w:val="none"/>
          <w:u w:val="single"/>
        </w:rPr>
        <w:t>月）</w:t>
      </w:r>
      <w:r>
        <w:rPr>
          <w:rFonts w:hint="eastAsia" w:ascii="宋体" w:hAnsi="宋体" w:cs="宋体"/>
          <w:b/>
          <w:bCs/>
          <w:i/>
          <w:color w:val="auto"/>
          <w:szCs w:val="21"/>
          <w:highlight w:val="none"/>
          <w:u w:val="single"/>
        </w:rPr>
        <w:t xml:space="preserve">缴纳职工社会保障资金的缴款凭证或缴款证明) </w:t>
      </w:r>
      <w:r>
        <w:rPr>
          <w:rFonts w:hint="eastAsia" w:ascii="宋体" w:hAnsi="宋体" w:cs="宋体"/>
          <w:b/>
          <w:bCs/>
          <w:i/>
          <w:color w:val="auto"/>
          <w:szCs w:val="21"/>
          <w:highlight w:val="none"/>
          <w:u w:val="single"/>
          <w:lang w:eastAsia="zh-CN"/>
        </w:rPr>
        <w:t>；</w:t>
      </w:r>
    </w:p>
    <w:p w14:paraId="70A61735">
      <w:pPr>
        <w:keepNext w:val="0"/>
        <w:keepLines w:val="0"/>
        <w:pageBreakBefore w:val="0"/>
        <w:widowControl w:val="0"/>
        <w:kinsoku/>
        <w:wordWrap/>
        <w:overflowPunct/>
        <w:topLinePunct w:val="0"/>
        <w:autoSpaceDE/>
        <w:autoSpaceDN/>
        <w:bidi w:val="0"/>
        <w:adjustRightInd w:val="0"/>
        <w:snapToGrid w:val="0"/>
        <w:spacing w:line="360" w:lineRule="auto"/>
        <w:ind w:firstLine="396" w:firstLineChars="200"/>
        <w:jc w:val="left"/>
        <w:textAlignment w:val="auto"/>
        <w:rPr>
          <w:rFonts w:hint="eastAsia" w:ascii="宋体" w:hAnsi="宋体" w:eastAsia="宋体" w:cs="宋体"/>
          <w:b/>
          <w:i/>
          <w:color w:val="auto"/>
          <w:spacing w:val="-6"/>
          <w:szCs w:val="21"/>
          <w:highlight w:val="none"/>
          <w:u w:val="single"/>
          <w:lang w:eastAsia="zh-CN"/>
        </w:rPr>
      </w:pPr>
      <w:r>
        <w:rPr>
          <w:rFonts w:hint="eastAsia" w:ascii="宋体" w:hAnsi="宋体" w:cs="宋体"/>
          <w:i/>
          <w:color w:val="auto"/>
          <w:spacing w:val="-6"/>
          <w:szCs w:val="21"/>
          <w:highlight w:val="none"/>
        </w:rPr>
        <w:t>（6）</w:t>
      </w:r>
      <w:r>
        <w:rPr>
          <w:rFonts w:hint="eastAsia" w:ascii="宋体" w:hAnsi="宋体" w:cs="宋体"/>
          <w:i/>
          <w:color w:val="auto"/>
          <w:spacing w:val="-6"/>
          <w:szCs w:val="21"/>
          <w:highlight w:val="none"/>
          <w:u w:val="single"/>
        </w:rPr>
        <w:t>供应商近</w:t>
      </w:r>
      <w:r>
        <w:rPr>
          <w:rFonts w:hint="eastAsia" w:ascii="宋体" w:hAnsi="宋体" w:cs="宋体"/>
          <w:b/>
          <w:bCs/>
          <w:i/>
          <w:iCs w:val="0"/>
          <w:color w:val="auto"/>
          <w:spacing w:val="-6"/>
          <w:szCs w:val="21"/>
          <w:highlight w:val="none"/>
          <w:u w:val="single"/>
        </w:rPr>
        <w:t>三个月</w:t>
      </w:r>
      <w:r>
        <w:rPr>
          <w:rFonts w:hint="eastAsia" w:ascii="宋体" w:hAnsi="宋体" w:cs="宋体"/>
          <w:b/>
          <w:bCs/>
          <w:i/>
          <w:iCs w:val="0"/>
          <w:color w:val="auto"/>
          <w:szCs w:val="21"/>
          <w:highlight w:val="none"/>
          <w:u w:val="single"/>
        </w:rPr>
        <w:t>内任意</w:t>
      </w:r>
      <w:r>
        <w:rPr>
          <w:rFonts w:hint="eastAsia" w:ascii="宋体" w:hAnsi="宋体" w:cs="宋体"/>
          <w:b/>
          <w:bCs/>
          <w:i/>
          <w:color w:val="auto"/>
          <w:szCs w:val="21"/>
          <w:highlight w:val="none"/>
          <w:u w:val="single"/>
        </w:rPr>
        <w:t>一个月</w:t>
      </w:r>
      <w:r>
        <w:rPr>
          <w:rFonts w:hint="eastAsia" w:ascii="宋体" w:hAnsi="宋体" w:eastAsia="宋体" w:cs="宋体"/>
          <w:b/>
          <w:bCs/>
          <w:i/>
          <w:iCs/>
          <w:color w:val="auto"/>
          <w:szCs w:val="21"/>
          <w:highlight w:val="none"/>
          <w:u w:val="single"/>
        </w:rPr>
        <w:t>（</w:t>
      </w:r>
      <w:r>
        <w:rPr>
          <w:rFonts w:hint="eastAsia" w:ascii="宋体" w:hAnsi="宋体" w:cs="宋体"/>
          <w:b/>
          <w:bCs/>
          <w:i/>
          <w:iCs/>
          <w:color w:val="auto"/>
          <w:szCs w:val="21"/>
          <w:highlight w:val="none"/>
          <w:u w:val="single"/>
          <w:lang w:eastAsia="zh-CN"/>
        </w:rPr>
        <w:t>2025年4月-2025年6月</w:t>
      </w:r>
      <w:r>
        <w:rPr>
          <w:rFonts w:hint="eastAsia" w:ascii="宋体" w:hAnsi="宋体" w:eastAsia="宋体" w:cs="宋体"/>
          <w:b/>
          <w:bCs/>
          <w:i/>
          <w:iCs/>
          <w:color w:val="auto"/>
          <w:szCs w:val="21"/>
          <w:highlight w:val="none"/>
          <w:u w:val="single"/>
        </w:rPr>
        <w:t>）</w:t>
      </w:r>
      <w:r>
        <w:rPr>
          <w:rFonts w:hint="eastAsia" w:ascii="宋体" w:hAnsi="宋体" w:cs="宋体"/>
          <w:i/>
          <w:color w:val="auto"/>
          <w:spacing w:val="-6"/>
          <w:szCs w:val="21"/>
          <w:highlight w:val="none"/>
          <w:u w:val="single"/>
        </w:rPr>
        <w:t>依法纳税的缴款凭证</w:t>
      </w:r>
      <w:r>
        <w:rPr>
          <w:rFonts w:hint="eastAsia" w:ascii="宋体" w:hAnsi="宋体" w:cs="宋体"/>
          <w:b/>
          <w:i/>
          <w:color w:val="auto"/>
          <w:spacing w:val="-6"/>
          <w:szCs w:val="21"/>
          <w:highlight w:val="none"/>
          <w:u w:val="single"/>
        </w:rPr>
        <w:t>(复印件加盖</w:t>
      </w:r>
      <w:r>
        <w:rPr>
          <w:rFonts w:hint="eastAsia" w:ascii="宋体" w:hAnsi="宋体" w:cs="宋体"/>
          <w:b/>
          <w:i/>
          <w:color w:val="auto"/>
          <w:szCs w:val="21"/>
          <w:highlight w:val="none"/>
          <w:u w:val="single"/>
        </w:rPr>
        <w:t>供应商</w:t>
      </w:r>
      <w:r>
        <w:rPr>
          <w:rFonts w:hint="eastAsia" w:ascii="宋体" w:hAnsi="宋体" w:cs="宋体"/>
          <w:b/>
          <w:i/>
          <w:color w:val="auto"/>
          <w:spacing w:val="-6"/>
          <w:szCs w:val="21"/>
          <w:highlight w:val="none"/>
          <w:u w:val="single"/>
        </w:rPr>
        <w:t>公章)</w:t>
      </w:r>
      <w:r>
        <w:rPr>
          <w:rFonts w:hint="eastAsia" w:ascii="宋体" w:hAnsi="宋体" w:cs="宋体"/>
          <w:b/>
          <w:i/>
          <w:color w:val="auto"/>
          <w:spacing w:val="-6"/>
          <w:szCs w:val="21"/>
          <w:highlight w:val="none"/>
          <w:u w:val="single"/>
          <w:lang w:eastAsia="zh-CN"/>
        </w:rPr>
        <w:t>；</w:t>
      </w:r>
    </w:p>
    <w:p w14:paraId="5D143A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i/>
          <w:color w:val="auto"/>
          <w:kern w:val="0"/>
          <w:highlight w:val="none"/>
          <w:u w:val="single"/>
          <w:lang w:eastAsia="zh-CN"/>
        </w:rPr>
      </w:pPr>
      <w:r>
        <w:rPr>
          <w:rFonts w:hint="eastAsia" w:ascii="宋体" w:hAnsi="宋体" w:cs="宋体"/>
          <w:i/>
          <w:color w:val="auto"/>
          <w:szCs w:val="21"/>
          <w:highlight w:val="none"/>
        </w:rPr>
        <w:t>（7）</w:t>
      </w:r>
      <w:r>
        <w:rPr>
          <w:rFonts w:hint="eastAsia" w:ascii="宋体" w:hAnsi="宋体" w:cs="宋体"/>
          <w:i/>
          <w:color w:val="auto"/>
          <w:kern w:val="0"/>
          <w:szCs w:val="21"/>
          <w:highlight w:val="none"/>
          <w:u w:val="single"/>
        </w:rPr>
        <w:t>上一年度财务状况报告（成立不满一年不需提供）</w:t>
      </w:r>
      <w:r>
        <w:rPr>
          <w:rFonts w:hint="eastAsia" w:ascii="宋体" w:hAnsi="宋体"/>
          <w:b/>
          <w:bCs/>
          <w:i/>
          <w:color w:val="auto"/>
          <w:kern w:val="0"/>
          <w:highlight w:val="none"/>
          <w:u w:val="single"/>
        </w:rPr>
        <w:t>(复印件加盖供应商公章)</w:t>
      </w:r>
      <w:r>
        <w:rPr>
          <w:rFonts w:hint="eastAsia" w:ascii="宋体" w:hAnsi="宋体"/>
          <w:b/>
          <w:bCs/>
          <w:i/>
          <w:color w:val="auto"/>
          <w:kern w:val="0"/>
          <w:highlight w:val="none"/>
          <w:u w:val="single"/>
          <w:lang w:eastAsia="zh-CN"/>
        </w:rPr>
        <w:t>；</w:t>
      </w:r>
    </w:p>
    <w:p w14:paraId="79D6B768">
      <w:pPr>
        <w:keepNext w:val="0"/>
        <w:keepLines w:val="0"/>
        <w:pageBreakBefore w:val="0"/>
        <w:widowControl w:val="0"/>
        <w:kinsoku/>
        <w:wordWrap/>
        <w:overflowPunct/>
        <w:topLinePunct w:val="0"/>
        <w:autoSpaceDE/>
        <w:autoSpaceDN/>
        <w:bidi w:val="0"/>
        <w:adjustRightInd w:val="0"/>
        <w:snapToGrid w:val="0"/>
        <w:spacing w:line="360" w:lineRule="auto"/>
        <w:ind w:firstLine="396" w:firstLineChars="200"/>
        <w:jc w:val="left"/>
        <w:textAlignment w:val="auto"/>
        <w:rPr>
          <w:rFonts w:hint="eastAsia" w:ascii="宋体" w:hAnsi="宋体" w:eastAsia="宋体" w:cs="宋体"/>
          <w:b/>
          <w:bCs/>
          <w:i/>
          <w:color w:val="auto"/>
          <w:spacing w:val="-6"/>
          <w:szCs w:val="21"/>
          <w:highlight w:val="none"/>
          <w:u w:val="single"/>
          <w:lang w:eastAsia="zh-CN"/>
        </w:rPr>
      </w:pPr>
      <w:r>
        <w:rPr>
          <w:rFonts w:hint="eastAsia" w:ascii="宋体" w:hAnsi="宋体" w:cs="宋体"/>
          <w:i/>
          <w:color w:val="auto"/>
          <w:spacing w:val="-6"/>
          <w:szCs w:val="21"/>
          <w:highlight w:val="none"/>
        </w:rPr>
        <w:t>（8）</w:t>
      </w:r>
      <w:r>
        <w:rPr>
          <w:rFonts w:hint="eastAsia" w:ascii="宋体" w:hAnsi="宋体" w:cs="宋体"/>
          <w:i/>
          <w:color w:val="auto"/>
          <w:spacing w:val="-6"/>
          <w:szCs w:val="21"/>
          <w:highlight w:val="none"/>
          <w:u w:val="single"/>
        </w:rPr>
        <w:t>供应商参加本次采购活动前3年内在经营活动中没有重大违法记录的书面声明</w:t>
      </w:r>
      <w:r>
        <w:rPr>
          <w:rFonts w:hint="eastAsia" w:ascii="宋体" w:hAnsi="宋体" w:cs="宋体"/>
          <w:b/>
          <w:bCs/>
          <w:i/>
          <w:color w:val="auto"/>
          <w:spacing w:val="-6"/>
          <w:szCs w:val="21"/>
          <w:highlight w:val="none"/>
          <w:u w:val="single"/>
        </w:rPr>
        <w:t>（原件）</w:t>
      </w:r>
      <w:r>
        <w:rPr>
          <w:rFonts w:hint="eastAsia" w:ascii="宋体" w:hAnsi="宋体" w:cs="宋体"/>
          <w:b/>
          <w:bCs/>
          <w:i/>
          <w:color w:val="auto"/>
          <w:spacing w:val="-6"/>
          <w:szCs w:val="21"/>
          <w:highlight w:val="none"/>
          <w:u w:val="single"/>
          <w:lang w:eastAsia="zh-CN"/>
        </w:rPr>
        <w:t>；</w:t>
      </w:r>
    </w:p>
    <w:p w14:paraId="353E2B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i/>
          <w:color w:val="auto"/>
          <w:spacing w:val="-6"/>
          <w:szCs w:val="21"/>
          <w:highlight w:val="none"/>
          <w:u w:val="single"/>
          <w:lang w:eastAsia="zh-CN"/>
        </w:rPr>
      </w:pPr>
      <w:r>
        <w:rPr>
          <w:rFonts w:hint="eastAsia" w:ascii="宋体" w:hAnsi="宋体" w:cs="宋体"/>
          <w:i/>
          <w:color w:val="auto"/>
          <w:kern w:val="0"/>
          <w:szCs w:val="21"/>
          <w:highlight w:val="none"/>
          <w:u w:val="single"/>
        </w:rPr>
        <w:t>（9）</w:t>
      </w:r>
      <w:r>
        <w:rPr>
          <w:rFonts w:ascii="宋体" w:hAnsi="宋体" w:cs="宋体"/>
          <w:i/>
          <w:color w:val="auto"/>
          <w:kern w:val="0"/>
          <w:szCs w:val="21"/>
          <w:highlight w:val="none"/>
          <w:u w:val="single"/>
        </w:rPr>
        <w:t>未被“信用中国”网站（www.creditchina.gov.cn）、“中国政府采购网"(www.ccgp.gov.cn)列入失信被执行人、重大税收违法案件当事人名单、政府采购严重违法失信行为记录名单</w:t>
      </w:r>
      <w:r>
        <w:rPr>
          <w:rFonts w:hint="eastAsia" w:ascii="宋体" w:hAnsi="宋体" w:cs="宋体"/>
          <w:b/>
          <w:bCs/>
          <w:i/>
          <w:iCs/>
          <w:color w:val="auto"/>
          <w:kern w:val="0"/>
          <w:szCs w:val="21"/>
          <w:highlight w:val="none"/>
          <w:u w:val="single"/>
          <w:lang w:val="en"/>
        </w:rPr>
        <w:t>（提供网页查询截图并加盖供应商公章，查询时间为自公告发布至开标截止时间前任意时间）</w:t>
      </w:r>
      <w:r>
        <w:rPr>
          <w:rFonts w:hint="eastAsia" w:ascii="宋体" w:hAnsi="宋体" w:cs="宋体"/>
          <w:b/>
          <w:bCs/>
          <w:i/>
          <w:iCs/>
          <w:color w:val="auto"/>
          <w:kern w:val="0"/>
          <w:szCs w:val="21"/>
          <w:highlight w:val="none"/>
          <w:u w:val="single"/>
          <w:lang w:val="en" w:eastAsia="zh-CN"/>
        </w:rPr>
        <w:t>；</w:t>
      </w:r>
    </w:p>
    <w:p w14:paraId="2904FB37">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cs="宋体"/>
          <w:b/>
          <w:bCs/>
          <w:i/>
          <w:color w:val="auto"/>
          <w:szCs w:val="21"/>
          <w:highlight w:val="none"/>
          <w:u w:val="single"/>
          <w:lang w:eastAsia="zh-CN"/>
        </w:rPr>
      </w:pPr>
      <w:r>
        <w:rPr>
          <w:rFonts w:hint="eastAsia" w:ascii="宋体" w:hAnsi="宋体" w:cs="宋体"/>
          <w:i/>
          <w:color w:val="auto"/>
          <w:szCs w:val="21"/>
          <w:highlight w:val="none"/>
        </w:rPr>
        <w:t>（10）</w:t>
      </w:r>
      <w:r>
        <w:rPr>
          <w:rFonts w:hint="eastAsia" w:ascii="宋体" w:hAnsi="宋体" w:cs="宋体"/>
          <w:i/>
          <w:color w:val="auto"/>
          <w:szCs w:val="21"/>
          <w:highlight w:val="none"/>
          <w:u w:val="single"/>
        </w:rPr>
        <w:t>供应商信用承诺书</w:t>
      </w:r>
      <w:r>
        <w:rPr>
          <w:rFonts w:hint="eastAsia" w:ascii="宋体" w:hAnsi="宋体" w:cs="宋体"/>
          <w:b/>
          <w:bCs/>
          <w:i/>
          <w:color w:val="auto"/>
          <w:szCs w:val="21"/>
          <w:highlight w:val="none"/>
          <w:u w:val="single"/>
        </w:rPr>
        <w:t>（原件）</w:t>
      </w:r>
      <w:r>
        <w:rPr>
          <w:rFonts w:hint="eastAsia" w:ascii="宋体" w:hAnsi="宋体" w:cs="宋体"/>
          <w:b/>
          <w:bCs/>
          <w:i/>
          <w:color w:val="auto"/>
          <w:szCs w:val="21"/>
          <w:highlight w:val="none"/>
          <w:u w:val="single"/>
          <w:lang w:eastAsia="zh-CN"/>
        </w:rPr>
        <w:t>。</w:t>
      </w:r>
    </w:p>
    <w:p w14:paraId="7B739AA2">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注一：如参加本项目的供应商为新成立公司（成立时间距开标时间不到1年）、个体工商户、自然人或事业单位等非企业法人，请提供相应情况说明，本文件中所需法定代表人相关材料、盖章及签字等可用供应商相关负责人的相应材料代替。</w:t>
      </w:r>
    </w:p>
    <w:p w14:paraId="468F1E2D">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b/>
          <w:bCs/>
          <w:i/>
          <w:color w:val="auto"/>
          <w:szCs w:val="21"/>
          <w:highlight w:val="none"/>
          <w:u w:val="single"/>
          <w:lang w:eastAsia="zh-CN"/>
        </w:rPr>
      </w:pPr>
      <w:r>
        <w:rPr>
          <w:rFonts w:hint="eastAsia" w:ascii="宋体" w:hAnsi="宋体" w:eastAsia="宋体" w:cs="宋体"/>
          <w:color w:val="auto"/>
          <w:highlight w:val="none"/>
        </w:rPr>
        <w:t>注二：供应商如有相关政策支持，延期缴纳或暂不缴纳职工社会保障资金、税收的，须提供相关证明材料。</w:t>
      </w:r>
    </w:p>
    <w:bookmarkEnd w:id="18"/>
    <w:p w14:paraId="514FDB52">
      <w:pPr>
        <w:pStyle w:val="2"/>
        <w:adjustRightInd w:val="0"/>
        <w:snapToGrid w:val="0"/>
        <w:spacing w:line="360" w:lineRule="auto"/>
        <w:ind w:firstLine="42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、本项目的特定资格要求：</w:t>
      </w:r>
      <w:bookmarkStart w:id="19" w:name="_Toc35393631"/>
      <w:bookmarkStart w:id="20" w:name="_Toc35393800"/>
    </w:p>
    <w:p w14:paraId="57200377">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1）供应商须具有有效期内的建筑工程施工总承包三级及以上资质（截止到本次投标截止时间，与本次投标相关的企业资质建筑工程施工总承包三级及以上资质被江苏省建筑市场监管与诚信信息一体化平台公示为资质动态监管不合格的，做无效标处理。)（复印件加盖供应商公章）</w:t>
      </w:r>
    </w:p>
    <w:p w14:paraId="296DE1AA">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（2）供应商具备安全生产条件，并取得有效期内的安全生产许可证(复印件加盖供应商公章)</w:t>
      </w:r>
    </w:p>
    <w:p w14:paraId="1B1DFB59">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3）拟派项目经理为本公司正式员工，正常缴纳社会保险，具备建筑工程专业二级及以上注册建造师证书，具备有效的建设行政主管部门颁发的安全生产考核合格证B证(提供拟派项目经理的建筑工程专业二级及以上注册建造师证书、有效的B类安全生产考核合格证书及供应商为其缴纳的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年4月至202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年6月内任意一个月的社保证明)（复印件加盖供应商公章)</w:t>
      </w:r>
    </w:p>
    <w:p w14:paraId="7488F63F">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（4）供应商为本项目授权委托人缴纳的202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年4月至202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年6月内任意一个月的社保证明(复印件加盖供应商公章)</w:t>
      </w:r>
    </w:p>
    <w:p w14:paraId="2DCF4B07">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（5）项目经理无在建工程承诺书（原件）</w:t>
      </w:r>
    </w:p>
    <w:p w14:paraId="574F20BE">
      <w:pPr>
        <w:adjustRightInd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、拒绝下述供应商参加本次采购活动：</w:t>
      </w:r>
    </w:p>
    <w:p w14:paraId="14A0036A">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（1）供应商单位负责人为同一人或者存在直接控股、管理关系的不同供应商，不得参加同一合同项下的采购活动。</w:t>
      </w:r>
    </w:p>
    <w:p w14:paraId="01D4BF83">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（2）凡为采购项目提供整体设计、规范编制或者项目管理、监理、检测等服务的供应商，不得再参加该项目的其他采购活动。</w:t>
      </w:r>
    </w:p>
    <w:p w14:paraId="253C8F9A">
      <w:pPr>
        <w:pStyle w:val="27"/>
        <w:widowControl/>
        <w:spacing w:before="0" w:beforeAutospacing="0" w:after="0" w:afterAutospacing="0" w:line="360" w:lineRule="auto"/>
        <w:ind w:firstLine="420"/>
        <w:rPr>
          <w:rFonts w:ascii="宋体" w:hAnsi="宋体" w:cs="宋体"/>
          <w:b/>
          <w:bCs/>
          <w:color w:val="auto"/>
          <w:kern w:val="2"/>
          <w:sz w:val="21"/>
          <w:szCs w:val="21"/>
          <w:highlight w:val="none"/>
        </w:rPr>
      </w:pPr>
      <w:r>
        <w:rPr>
          <w:rFonts w:hint="eastAsia" w:ascii="宋体" w:hAnsi="宋体" w:cs="宋体"/>
          <w:color w:val="auto"/>
          <w:sz w:val="21"/>
          <w:szCs w:val="21"/>
          <w:highlight w:val="none"/>
        </w:rPr>
        <w:t>（3）</w:t>
      </w:r>
      <w:r>
        <w:rPr>
          <w:rFonts w:hint="eastAsia" w:ascii="宋体" w:hAnsi="宋体" w:cs="宋体"/>
          <w:color w:val="auto"/>
          <w:kern w:val="2"/>
          <w:sz w:val="21"/>
          <w:szCs w:val="21"/>
          <w:highlight w:val="none"/>
        </w:rPr>
        <w:t>未被“信用中国”网站（www.creditchina.gov.cn）、“中国政府采购网"(www.ccgp.gov.cn)列入失信被执行人、重大税收违法案件当事人名单、政府采购严重违法失信行为记录名单</w:t>
      </w:r>
      <w:r>
        <w:rPr>
          <w:rFonts w:hint="eastAsia" w:ascii="宋体" w:hAnsi="宋体" w:cs="宋体"/>
          <w:b w:val="0"/>
          <w:bCs w:val="0"/>
          <w:color w:val="auto"/>
          <w:kern w:val="2"/>
          <w:sz w:val="21"/>
          <w:szCs w:val="21"/>
          <w:highlight w:val="none"/>
        </w:rPr>
        <w:t>。</w:t>
      </w:r>
    </w:p>
    <w:p w14:paraId="5F4434D1">
      <w:pPr>
        <w:adjustRightInd w:val="0"/>
        <w:snapToGrid w:val="0"/>
        <w:spacing w:line="360" w:lineRule="auto"/>
        <w:ind w:firstLine="422" w:firstLineChars="200"/>
        <w:jc w:val="left"/>
        <w:rPr>
          <w:rFonts w:ascii="宋体" w:hAnsi="宋体" w:cs="宋体"/>
          <w:b/>
          <w:i/>
          <w:iCs/>
          <w:color w:val="auto"/>
          <w:szCs w:val="21"/>
          <w:highlight w:val="none"/>
          <w:u w:val="single"/>
        </w:rPr>
      </w:pPr>
      <w:r>
        <w:rPr>
          <w:rFonts w:hint="eastAsia" w:ascii="宋体" w:hAnsi="宋体" w:cs="宋体"/>
          <w:b/>
          <w:color w:val="auto"/>
          <w:szCs w:val="21"/>
          <w:highlight w:val="none"/>
        </w:rPr>
        <w:t>三、获取磋商文件</w:t>
      </w:r>
      <w:bookmarkEnd w:id="16"/>
      <w:bookmarkEnd w:id="17"/>
      <w:bookmarkEnd w:id="19"/>
      <w:bookmarkEnd w:id="20"/>
    </w:p>
    <w:p w14:paraId="3F7E98D9">
      <w:pPr>
        <w:spacing w:line="440" w:lineRule="exact"/>
        <w:ind w:firstLine="420" w:firstLineChars="200"/>
        <w:rPr>
          <w:rFonts w:ascii="宋体" w:hAnsi="宋体" w:cs="宋体"/>
          <w:color w:val="auto"/>
          <w:szCs w:val="21"/>
          <w:highlight w:val="none"/>
        </w:rPr>
      </w:pPr>
      <w:bookmarkStart w:id="21" w:name="_Toc28359017"/>
      <w:bookmarkStart w:id="22" w:name="_Toc28359094"/>
      <w:bookmarkStart w:id="23" w:name="_Toc35393634"/>
      <w:bookmarkStart w:id="24" w:name="_Toc35393803"/>
      <w:r>
        <w:rPr>
          <w:rFonts w:hint="eastAsia" w:ascii="宋体" w:hAnsi="宋体"/>
          <w:color w:val="auto"/>
          <w:szCs w:val="21"/>
          <w:highlight w:val="none"/>
        </w:rPr>
        <w:t>时间：</w:t>
      </w:r>
      <w:r>
        <w:rPr>
          <w:rFonts w:hint="eastAsia"/>
          <w:color w:val="auto"/>
          <w:szCs w:val="21"/>
          <w:highlight w:val="none"/>
        </w:rPr>
        <w:t>2025年</w:t>
      </w:r>
      <w:r>
        <w:rPr>
          <w:rFonts w:hint="eastAsia"/>
          <w:color w:val="auto"/>
          <w:szCs w:val="21"/>
          <w:highlight w:val="none"/>
          <w:lang w:val="en-US" w:eastAsia="zh-CN"/>
        </w:rPr>
        <w:t>7</w:t>
      </w:r>
      <w:r>
        <w:rPr>
          <w:color w:val="auto"/>
          <w:szCs w:val="21"/>
          <w:highlight w:val="none"/>
        </w:rPr>
        <w:t>月</w:t>
      </w:r>
      <w:r>
        <w:rPr>
          <w:rFonts w:hint="eastAsia"/>
          <w:color w:val="auto"/>
          <w:szCs w:val="21"/>
          <w:highlight w:val="none"/>
          <w:lang w:val="en-US" w:eastAsia="zh-CN"/>
        </w:rPr>
        <w:t>24</w:t>
      </w:r>
      <w:r>
        <w:rPr>
          <w:color w:val="auto"/>
          <w:szCs w:val="21"/>
          <w:highlight w:val="none"/>
        </w:rPr>
        <w:t>日至</w:t>
      </w:r>
      <w:r>
        <w:rPr>
          <w:rFonts w:hint="eastAsia"/>
          <w:color w:val="auto"/>
          <w:szCs w:val="21"/>
          <w:highlight w:val="none"/>
        </w:rPr>
        <w:t>2025年</w:t>
      </w:r>
      <w:r>
        <w:rPr>
          <w:rFonts w:hint="eastAsia"/>
          <w:color w:val="auto"/>
          <w:szCs w:val="21"/>
          <w:highlight w:val="none"/>
          <w:lang w:val="en-US" w:eastAsia="zh-CN"/>
        </w:rPr>
        <w:t>7</w:t>
      </w:r>
      <w:r>
        <w:rPr>
          <w:color w:val="auto"/>
          <w:szCs w:val="21"/>
          <w:highlight w:val="none"/>
        </w:rPr>
        <w:t>月</w:t>
      </w:r>
      <w:r>
        <w:rPr>
          <w:rFonts w:hint="eastAsia"/>
          <w:color w:val="auto"/>
          <w:szCs w:val="21"/>
          <w:highlight w:val="none"/>
          <w:lang w:val="en-US" w:eastAsia="zh-CN"/>
        </w:rPr>
        <w:t>31</w:t>
      </w:r>
      <w:r>
        <w:rPr>
          <w:color w:val="auto"/>
          <w:szCs w:val="21"/>
          <w:highlight w:val="none"/>
        </w:rPr>
        <w:t>日</w:t>
      </w:r>
      <w:r>
        <w:rPr>
          <w:rFonts w:hint="eastAsia" w:ascii="宋体" w:hAnsi="宋体" w:cs="宋体"/>
          <w:color w:val="auto"/>
          <w:szCs w:val="21"/>
          <w:highlight w:val="none"/>
        </w:rPr>
        <w:t>（北京时间，法定节假日除外）</w:t>
      </w:r>
    </w:p>
    <w:p w14:paraId="4228C02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lang w:eastAsia="zh-CN"/>
        </w:rPr>
        <w:t>“扬州市公共资源交易平台邗江分中心国企采购栏目”、“扬州维扬发展投资有限公司”网站</w:t>
      </w:r>
      <w:r>
        <w:rPr>
          <w:rFonts w:hint="eastAsia"/>
          <w:color w:val="auto"/>
          <w:highlight w:val="none"/>
        </w:rPr>
        <w:t>网站</w:t>
      </w:r>
    </w:p>
    <w:p w14:paraId="74E4D2A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方式：</w:t>
      </w:r>
      <w:r>
        <w:rPr>
          <w:rFonts w:hint="eastAsia" w:ascii="宋体" w:hAnsi="宋体"/>
          <w:color w:val="auto"/>
          <w:szCs w:val="21"/>
          <w:highlight w:val="none"/>
        </w:rPr>
        <w:t>投标供应商如确定参加投标，请在</w:t>
      </w:r>
      <w:r>
        <w:rPr>
          <w:rFonts w:hint="eastAsia"/>
          <w:color w:val="auto"/>
          <w:szCs w:val="21"/>
          <w:highlight w:val="none"/>
        </w:rPr>
        <w:t>2025年</w:t>
      </w:r>
      <w:r>
        <w:rPr>
          <w:rFonts w:hint="eastAsia"/>
          <w:color w:val="auto"/>
          <w:szCs w:val="21"/>
          <w:highlight w:val="none"/>
          <w:lang w:val="en-US" w:eastAsia="zh-CN"/>
        </w:rPr>
        <w:t>7</w:t>
      </w:r>
      <w:r>
        <w:rPr>
          <w:color w:val="auto"/>
          <w:szCs w:val="21"/>
          <w:highlight w:val="none"/>
        </w:rPr>
        <w:t>月</w:t>
      </w:r>
      <w:r>
        <w:rPr>
          <w:rFonts w:hint="eastAsia"/>
          <w:color w:val="auto"/>
          <w:szCs w:val="21"/>
          <w:highlight w:val="none"/>
          <w:lang w:val="en-US" w:eastAsia="zh-CN"/>
        </w:rPr>
        <w:t>31</w:t>
      </w:r>
      <w:r>
        <w:rPr>
          <w:color w:val="auto"/>
          <w:szCs w:val="21"/>
          <w:highlight w:val="none"/>
        </w:rPr>
        <w:t>日</w:t>
      </w:r>
      <w:r>
        <w:rPr>
          <w:rFonts w:hint="eastAsia"/>
          <w:color w:val="auto"/>
          <w:szCs w:val="21"/>
          <w:highlight w:val="none"/>
        </w:rPr>
        <w:t>17:30</w:t>
      </w:r>
      <w:r>
        <w:rPr>
          <w:rFonts w:hint="eastAsia" w:ascii="宋体" w:hAnsi="宋体"/>
          <w:color w:val="auto"/>
          <w:szCs w:val="21"/>
          <w:highlight w:val="none"/>
        </w:rPr>
        <w:t>前如实填写《供应商参加</w:t>
      </w:r>
      <w:r>
        <w:rPr>
          <w:rFonts w:hint="eastAsia" w:ascii="宋体" w:hAnsi="宋体"/>
          <w:color w:val="auto"/>
          <w:szCs w:val="21"/>
          <w:highlight w:val="none"/>
          <w:lang w:val="en-US" w:eastAsia="zh-CN"/>
        </w:rPr>
        <w:t>磋商</w:t>
      </w:r>
      <w:r>
        <w:rPr>
          <w:rFonts w:hint="eastAsia" w:ascii="宋体" w:hAnsi="宋体"/>
          <w:color w:val="auto"/>
          <w:szCs w:val="21"/>
          <w:highlight w:val="none"/>
        </w:rPr>
        <w:t>确认函》，并</w:t>
      </w:r>
      <w:r>
        <w:rPr>
          <w:rFonts w:hint="eastAsia" w:ascii="宋体" w:hAnsi="宋体"/>
          <w:color w:val="auto"/>
          <w:kern w:val="0"/>
          <w:szCs w:val="21"/>
          <w:highlight w:val="none"/>
        </w:rPr>
        <w:t>将加盖</w:t>
      </w:r>
      <w:r>
        <w:rPr>
          <w:rFonts w:hint="eastAsia" w:ascii="宋体" w:hAnsi="宋体"/>
          <w:color w:val="auto"/>
          <w:kern w:val="0"/>
          <w:szCs w:val="21"/>
          <w:highlight w:val="none"/>
          <w:lang w:val="en-US" w:eastAsia="zh-CN"/>
        </w:rPr>
        <w:t>供应商</w:t>
      </w:r>
      <w:r>
        <w:rPr>
          <w:rFonts w:hint="eastAsia" w:ascii="宋体" w:hAnsi="宋体"/>
          <w:color w:val="auto"/>
          <w:kern w:val="0"/>
          <w:szCs w:val="21"/>
          <w:highlight w:val="none"/>
        </w:rPr>
        <w:t>公章的《供应商参加</w:t>
      </w:r>
      <w:r>
        <w:rPr>
          <w:rFonts w:hint="eastAsia" w:ascii="宋体" w:hAnsi="宋体"/>
          <w:color w:val="auto"/>
          <w:kern w:val="0"/>
          <w:szCs w:val="21"/>
          <w:highlight w:val="none"/>
          <w:lang w:val="en-US" w:eastAsia="zh-CN"/>
        </w:rPr>
        <w:t>磋商</w:t>
      </w:r>
      <w:r>
        <w:rPr>
          <w:rFonts w:hint="eastAsia" w:ascii="宋体" w:hAnsi="宋体"/>
          <w:color w:val="auto"/>
          <w:kern w:val="0"/>
          <w:szCs w:val="21"/>
          <w:highlight w:val="none"/>
        </w:rPr>
        <w:t>确认函》的图片或扫描件发送至采购代理机构经办人</w:t>
      </w:r>
      <w:r>
        <w:rPr>
          <w:rFonts w:hint="eastAsia" w:ascii="宋体" w:hAnsi="宋体"/>
          <w:color w:val="auto"/>
          <w:szCs w:val="21"/>
          <w:highlight w:val="none"/>
        </w:rPr>
        <w:t>电子邮箱（</w:t>
      </w:r>
      <w:r>
        <w:rPr>
          <w:color w:val="auto"/>
          <w:highlight w:val="none"/>
        </w:rPr>
        <w:fldChar w:fldCharType="begin"/>
      </w:r>
      <w:r>
        <w:rPr>
          <w:color w:val="auto"/>
          <w:highlight w:val="none"/>
        </w:rPr>
        <w:instrText xml:space="preserve"> HYPERLINK "mailto:1274847791@qq.com" </w:instrText>
      </w:r>
      <w:r>
        <w:rPr>
          <w:color w:val="auto"/>
          <w:highlight w:val="none"/>
        </w:rPr>
        <w:fldChar w:fldCharType="separate"/>
      </w:r>
      <w:r>
        <w:rPr>
          <w:rStyle w:val="35"/>
          <w:rFonts w:hint="eastAsia"/>
          <w:color w:val="auto"/>
          <w:kern w:val="0"/>
          <w:highlight w:val="none"/>
        </w:rPr>
        <w:t>2535112693@qq.com</w:t>
      </w:r>
      <w:r>
        <w:rPr>
          <w:rStyle w:val="35"/>
          <w:rFonts w:hint="eastAsia"/>
          <w:color w:val="auto"/>
          <w:kern w:val="0"/>
          <w:highlight w:val="none"/>
        </w:rPr>
        <w:fldChar w:fldCharType="end"/>
      </w:r>
      <w:r>
        <w:rPr>
          <w:rFonts w:hint="eastAsia" w:ascii="宋体" w:hAnsi="宋体"/>
          <w:color w:val="auto"/>
          <w:kern w:val="0"/>
          <w:szCs w:val="21"/>
          <w:highlight w:val="none"/>
        </w:rPr>
        <w:t>,</w:t>
      </w:r>
      <w:r>
        <w:rPr>
          <w:rFonts w:hint="eastAsia" w:ascii="宋体" w:hAnsi="宋体"/>
          <w:color w:val="auto"/>
          <w:szCs w:val="21"/>
          <w:highlight w:val="none"/>
        </w:rPr>
        <w:t>联系电话：</w:t>
      </w:r>
      <w:r>
        <w:rPr>
          <w:rFonts w:hint="eastAsia"/>
          <w:color w:val="auto"/>
          <w:szCs w:val="21"/>
          <w:highlight w:val="none"/>
        </w:rPr>
        <w:t>18652792880</w:t>
      </w:r>
      <w:r>
        <w:rPr>
          <w:rFonts w:hint="eastAsia" w:ascii="宋体" w:hAnsi="宋体"/>
          <w:color w:val="auto"/>
          <w:szCs w:val="21"/>
          <w:highlight w:val="none"/>
        </w:rPr>
        <w:t>）。</w:t>
      </w:r>
      <w:r>
        <w:rPr>
          <w:rFonts w:hint="eastAsia" w:ascii="宋体" w:hAnsi="宋体" w:cs="宋体"/>
          <w:color w:val="auto"/>
          <w:szCs w:val="21"/>
          <w:highlight w:val="none"/>
        </w:rPr>
        <w:t>同时需与采购代理机构经办人确认是否收到《供应商参加</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确认函》</w:t>
      </w:r>
      <w:r>
        <w:rPr>
          <w:rFonts w:hint="eastAsia" w:ascii="宋体" w:hAnsi="宋体" w:cs="宋体"/>
          <w:bCs/>
          <w:color w:val="auto"/>
          <w:kern w:val="0"/>
          <w:szCs w:val="21"/>
          <w:highlight w:val="none"/>
        </w:rPr>
        <w:t>。</w:t>
      </w:r>
      <w:r>
        <w:rPr>
          <w:rFonts w:hint="eastAsia" w:ascii="宋体" w:hAnsi="宋体" w:cs="宋体"/>
          <w:color w:val="auto"/>
          <w:szCs w:val="21"/>
          <w:highlight w:val="none"/>
        </w:rPr>
        <w:t>如供应商未按上述要求去做，将自行承担所产生的风险。未报名（提交确认函）者、超过时限者不得前来投标，内容不全者后果自负。</w:t>
      </w:r>
    </w:p>
    <w:p w14:paraId="45C2C1C8">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eastAsia="宋体" w:asciiTheme="minorEastAsia" w:hAnsi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售价：</w:t>
      </w:r>
      <w:r>
        <w:rPr>
          <w:rFonts w:hint="eastAsia" w:asciiTheme="minorEastAsia" w:hAnsiTheme="minorEastAsia" w:eastAsiaTheme="minorEastAsia" w:cstheme="minorEastAsia"/>
          <w:color w:val="auto"/>
          <w:szCs w:val="21"/>
          <w:highlight w:val="none"/>
          <w:lang w:val="en-US" w:eastAsia="zh-CN"/>
        </w:rPr>
        <w:t>0元</w:t>
      </w:r>
      <w:r>
        <w:rPr>
          <w:rFonts w:hint="eastAsia" w:ascii="宋体" w:hAnsi="宋体" w:cs="宋体"/>
          <w:color w:val="auto"/>
          <w:szCs w:val="21"/>
          <w:highlight w:val="none"/>
          <w:lang w:eastAsia="zh-CN"/>
        </w:rPr>
        <w:t>。</w:t>
      </w:r>
    </w:p>
    <w:p w14:paraId="34C5E8AB">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四、</w:t>
      </w:r>
      <w:r>
        <w:rPr>
          <w:rFonts w:hint="eastAsia" w:ascii="宋体" w:hAnsi="宋体"/>
          <w:b/>
          <w:bCs/>
          <w:color w:val="auto"/>
          <w:szCs w:val="21"/>
          <w:highlight w:val="none"/>
        </w:rPr>
        <w:t>响应文件提交</w:t>
      </w:r>
    </w:p>
    <w:p w14:paraId="765E82D2">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kern w:val="0"/>
          <w:szCs w:val="21"/>
          <w:highlight w:val="none"/>
        </w:rPr>
        <w:t>提交截止时间</w:t>
      </w:r>
      <w:r>
        <w:rPr>
          <w:rFonts w:hint="eastAsia" w:ascii="宋体" w:hAnsi="宋体" w:cs="宋体"/>
          <w:color w:val="auto"/>
          <w:szCs w:val="21"/>
          <w:highlight w:val="none"/>
        </w:rPr>
        <w:t>：</w:t>
      </w:r>
      <w:bookmarkStart w:id="25" w:name="OLE_LINK14"/>
      <w:r>
        <w:rPr>
          <w:rFonts w:hint="eastAsia" w:ascii="宋体" w:hAnsi="宋体" w:cs="宋体"/>
          <w:color w:val="auto"/>
          <w:szCs w:val="21"/>
          <w:highlight w:val="none"/>
        </w:rPr>
        <w:t>2025</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日</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0</w:t>
      </w:r>
      <w:bookmarkEnd w:id="25"/>
      <w:r>
        <w:rPr>
          <w:rFonts w:hint="eastAsia" w:ascii="宋体" w:hAnsi="宋体" w:cs="宋体"/>
          <w:bCs/>
          <w:color w:val="auto"/>
          <w:szCs w:val="21"/>
          <w:highlight w:val="none"/>
        </w:rPr>
        <w:t>（北京时间）</w:t>
      </w:r>
    </w:p>
    <w:p w14:paraId="155D4B14">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asciiTheme="minorEastAsia" w:hAnsiTheme="minorEastAsia" w:eastAsiaTheme="minorEastAsia" w:cstheme="minorEastAsia"/>
          <w:color w:val="auto"/>
          <w:kern w:val="0"/>
          <w:szCs w:val="21"/>
          <w:highlight w:val="none"/>
          <w:u w:val="single"/>
          <w:shd w:val="clear" w:color="auto" w:fill="FFFFFF"/>
        </w:rPr>
      </w:pPr>
      <w:r>
        <w:rPr>
          <w:rFonts w:hint="eastAsia" w:ascii="宋体" w:hAnsi="宋体" w:cs="宋体"/>
          <w:bCs/>
          <w:color w:val="auto"/>
          <w:kern w:val="2"/>
          <w:sz w:val="21"/>
          <w:szCs w:val="21"/>
          <w:highlight w:val="none"/>
        </w:rPr>
        <w:t>提交地点：</w:t>
      </w:r>
      <w:r>
        <w:rPr>
          <w:rFonts w:hint="eastAsia" w:asciiTheme="minorEastAsia" w:hAnsiTheme="minorEastAsia" w:eastAsiaTheme="minorEastAsia" w:cstheme="minorEastAsia"/>
          <w:color w:val="auto"/>
          <w:szCs w:val="21"/>
          <w:highlight w:val="none"/>
        </w:rPr>
        <w:t>江苏时代投资咨询有限公司二楼开标室（扬州市</w:t>
      </w:r>
      <w:r>
        <w:rPr>
          <w:rFonts w:hint="eastAsia" w:asciiTheme="minorEastAsia" w:hAnsiTheme="minorEastAsia" w:eastAsiaTheme="minorEastAsia" w:cstheme="minorEastAsia"/>
          <w:color w:val="auto"/>
          <w:szCs w:val="21"/>
          <w:highlight w:val="none"/>
          <w:lang w:val="en-US" w:eastAsia="zh-CN"/>
        </w:rPr>
        <w:t>广陵区</w:t>
      </w:r>
      <w:r>
        <w:rPr>
          <w:rFonts w:hint="eastAsia" w:asciiTheme="minorEastAsia" w:hAnsiTheme="minorEastAsia" w:eastAsiaTheme="minorEastAsia" w:cstheme="minorEastAsia"/>
          <w:color w:val="auto"/>
          <w:szCs w:val="21"/>
          <w:highlight w:val="none"/>
        </w:rPr>
        <w:t>汶河北路65号</w:t>
      </w:r>
      <w:r>
        <w:rPr>
          <w:rFonts w:hint="eastAsia" w:asciiTheme="minorEastAsia" w:hAnsiTheme="minorEastAsia" w:eastAsiaTheme="minorEastAsia" w:cstheme="minorEastAsia"/>
          <w:color w:val="auto"/>
          <w:szCs w:val="21"/>
          <w:highlight w:val="none"/>
          <w:lang w:val="en-US" w:eastAsia="zh-CN"/>
        </w:rPr>
        <w:t>二</w:t>
      </w:r>
      <w:r>
        <w:rPr>
          <w:rFonts w:hint="eastAsia" w:asciiTheme="minorEastAsia" w:hAnsiTheme="minorEastAsia" w:eastAsiaTheme="minorEastAsia" w:cstheme="minorEastAsia"/>
          <w:color w:val="auto"/>
          <w:szCs w:val="21"/>
          <w:highlight w:val="none"/>
        </w:rPr>
        <w:t>楼）</w:t>
      </w:r>
    </w:p>
    <w:p w14:paraId="761C296C">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五、</w:t>
      </w:r>
      <w:r>
        <w:rPr>
          <w:rFonts w:hint="eastAsia" w:ascii="宋体" w:hAnsi="宋体" w:cs="宋体"/>
          <w:b/>
          <w:bCs/>
          <w:color w:val="auto"/>
          <w:szCs w:val="21"/>
          <w:highlight w:val="none"/>
        </w:rPr>
        <w:t>响应文件开启</w:t>
      </w:r>
    </w:p>
    <w:p w14:paraId="6FE2FD01">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时间：2025</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日</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0（北京时间）</w:t>
      </w:r>
    </w:p>
    <w:p w14:paraId="663E0766">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asciiTheme="minorEastAsia" w:hAnsiTheme="minorEastAsia" w:eastAsiaTheme="minorEastAsia" w:cstheme="minorEastAsia"/>
          <w:color w:val="auto"/>
          <w:kern w:val="0"/>
          <w:szCs w:val="21"/>
          <w:highlight w:val="none"/>
          <w:u w:val="single"/>
          <w:shd w:val="clear" w:color="auto" w:fill="FFFFFF"/>
        </w:rPr>
      </w:pPr>
      <w:r>
        <w:rPr>
          <w:rFonts w:hint="eastAsia" w:ascii="宋体" w:hAnsi="宋体" w:cs="宋体"/>
          <w:color w:val="auto"/>
          <w:szCs w:val="21"/>
          <w:highlight w:val="none"/>
        </w:rPr>
        <w:t>地点：</w:t>
      </w:r>
      <w:bookmarkStart w:id="26" w:name="_Toc35393802"/>
      <w:bookmarkStart w:id="27" w:name="_Toc35393633"/>
      <w:bookmarkStart w:id="28" w:name="_Toc28359093"/>
      <w:bookmarkStart w:id="29" w:name="_Toc28359016"/>
      <w:r>
        <w:rPr>
          <w:rFonts w:hint="eastAsia" w:asciiTheme="minorEastAsia" w:hAnsiTheme="minorEastAsia" w:eastAsiaTheme="minorEastAsia" w:cstheme="minorEastAsia"/>
          <w:color w:val="auto"/>
          <w:szCs w:val="21"/>
          <w:highlight w:val="none"/>
        </w:rPr>
        <w:t>江苏时代投资咨询有限公司二楼开标室（扬州市</w:t>
      </w:r>
      <w:r>
        <w:rPr>
          <w:rFonts w:hint="eastAsia" w:asciiTheme="minorEastAsia" w:hAnsiTheme="minorEastAsia" w:eastAsiaTheme="minorEastAsia" w:cstheme="minorEastAsia"/>
          <w:color w:val="auto"/>
          <w:szCs w:val="21"/>
          <w:highlight w:val="none"/>
          <w:lang w:val="en-US" w:eastAsia="zh-CN"/>
        </w:rPr>
        <w:t>广陵区</w:t>
      </w:r>
      <w:r>
        <w:rPr>
          <w:rFonts w:hint="eastAsia" w:asciiTheme="minorEastAsia" w:hAnsiTheme="minorEastAsia" w:eastAsiaTheme="minorEastAsia" w:cstheme="minorEastAsia"/>
          <w:color w:val="auto"/>
          <w:szCs w:val="21"/>
          <w:highlight w:val="none"/>
        </w:rPr>
        <w:t>汶河北路65号</w:t>
      </w:r>
      <w:r>
        <w:rPr>
          <w:rFonts w:hint="eastAsia" w:asciiTheme="minorEastAsia" w:hAnsiTheme="minorEastAsia" w:eastAsiaTheme="minorEastAsia" w:cstheme="minorEastAsia"/>
          <w:color w:val="auto"/>
          <w:szCs w:val="21"/>
          <w:highlight w:val="none"/>
          <w:lang w:val="en-US" w:eastAsia="zh-CN"/>
        </w:rPr>
        <w:t>二</w:t>
      </w:r>
      <w:r>
        <w:rPr>
          <w:rFonts w:hint="eastAsia" w:asciiTheme="minorEastAsia" w:hAnsiTheme="minorEastAsia" w:eastAsiaTheme="minorEastAsia" w:cstheme="minorEastAsia"/>
          <w:color w:val="auto"/>
          <w:szCs w:val="21"/>
          <w:highlight w:val="none"/>
        </w:rPr>
        <w:t>楼）</w:t>
      </w:r>
    </w:p>
    <w:bookmarkEnd w:id="26"/>
    <w:bookmarkEnd w:id="27"/>
    <w:bookmarkEnd w:id="28"/>
    <w:bookmarkEnd w:id="29"/>
    <w:p w14:paraId="5A9C8BE6">
      <w:pPr>
        <w:adjustRightInd w:val="0"/>
        <w:snapToGrid w:val="0"/>
        <w:spacing w:line="360" w:lineRule="auto"/>
        <w:ind w:firstLine="422" w:firstLineChars="200"/>
        <w:jc w:val="left"/>
        <w:rPr>
          <w:rFonts w:ascii="宋体" w:hAnsi="宋体" w:cs="宋体"/>
          <w:b/>
          <w:bCs/>
          <w:color w:val="auto"/>
          <w:szCs w:val="21"/>
          <w:highlight w:val="none"/>
          <w:u w:val="single"/>
        </w:rPr>
      </w:pPr>
      <w:r>
        <w:rPr>
          <w:rFonts w:hint="eastAsia" w:ascii="宋体" w:hAnsi="宋体" w:cs="宋体"/>
          <w:b/>
          <w:color w:val="auto"/>
          <w:szCs w:val="21"/>
          <w:highlight w:val="none"/>
        </w:rPr>
        <w:t>六、公告期限</w:t>
      </w:r>
      <w:bookmarkEnd w:id="21"/>
      <w:bookmarkEnd w:id="22"/>
      <w:bookmarkEnd w:id="23"/>
      <w:bookmarkEnd w:id="24"/>
    </w:p>
    <w:p w14:paraId="0AB5CBAB">
      <w:pPr>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bookmarkStart w:id="30" w:name="_Toc35393635"/>
      <w:bookmarkStart w:id="31" w:name="_Toc35393804"/>
      <w:r>
        <w:rPr>
          <w:rFonts w:hint="eastAsia" w:ascii="宋体" w:hAnsi="宋体" w:cs="宋体"/>
          <w:color w:val="auto"/>
          <w:kern w:val="0"/>
          <w:szCs w:val="21"/>
          <w:highlight w:val="none"/>
        </w:rPr>
        <w:t>。</w:t>
      </w:r>
    </w:p>
    <w:p w14:paraId="5B70700E">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七、其他补充事宜</w:t>
      </w:r>
      <w:bookmarkEnd w:id="30"/>
      <w:bookmarkEnd w:id="31"/>
      <w:bookmarkStart w:id="32" w:name="_Toc35393805"/>
      <w:bookmarkStart w:id="33" w:name="_Toc28359018"/>
      <w:bookmarkStart w:id="34" w:name="_Toc28359095"/>
      <w:bookmarkStart w:id="35" w:name="_Toc35393636"/>
    </w:p>
    <w:p w14:paraId="5694CF8D">
      <w:pPr>
        <w:adjustRightInd w:val="0"/>
        <w:snapToGrid w:val="0"/>
        <w:spacing w:line="360" w:lineRule="auto"/>
        <w:ind w:firstLine="420" w:firstLineChars="200"/>
        <w:rPr>
          <w:rFonts w:ascii="宋体" w:hAnsi="宋体" w:cs="宋体"/>
          <w:i/>
          <w:color w:val="auto"/>
          <w:kern w:val="0"/>
          <w:szCs w:val="21"/>
          <w:highlight w:val="none"/>
          <w:u w:val="single"/>
        </w:rPr>
      </w:pPr>
      <w:r>
        <w:rPr>
          <w:rFonts w:hint="eastAsia" w:ascii="宋体" w:hAnsi="宋体" w:cs="宋体"/>
          <w:color w:val="auto"/>
          <w:kern w:val="0"/>
          <w:szCs w:val="21"/>
          <w:highlight w:val="none"/>
        </w:rPr>
        <w:t>1、</w:t>
      </w:r>
      <w:r>
        <w:rPr>
          <w:rFonts w:hint="eastAsia" w:ascii="宋体" w:hAnsi="宋体" w:cs="宋体"/>
          <w:i/>
          <w:iCs/>
          <w:color w:val="auto"/>
          <w:kern w:val="0"/>
          <w:szCs w:val="21"/>
          <w:highlight w:val="none"/>
          <w:u w:val="single"/>
        </w:rPr>
        <w:t>本磋商文件中斜体下划线部分为实质性响应条件，为必须遵守的条件，如不满足将作无效响应文件处理</w:t>
      </w:r>
      <w:r>
        <w:rPr>
          <w:rFonts w:hint="eastAsia" w:ascii="宋体" w:hAnsi="宋体" w:cs="宋体"/>
          <w:i/>
          <w:color w:val="auto"/>
          <w:kern w:val="0"/>
          <w:szCs w:val="21"/>
          <w:highlight w:val="none"/>
          <w:u w:val="single"/>
        </w:rPr>
        <w:t>。</w:t>
      </w:r>
    </w:p>
    <w:p w14:paraId="20183755">
      <w:pPr>
        <w:adjustRightInd w:val="0"/>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2、本项目无须缴纳竞争性磋商保证金。</w:t>
      </w:r>
    </w:p>
    <w:p w14:paraId="259A64F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3、有关本次磋商的事项若存在变动或修改，敬请及时关注</w:t>
      </w:r>
      <w:r>
        <w:rPr>
          <w:rFonts w:hint="eastAsia" w:ascii="宋体" w:hAnsi="宋体" w:cs="宋体"/>
          <w:bCs/>
          <w:color w:val="auto"/>
          <w:kern w:val="0"/>
          <w:szCs w:val="21"/>
          <w:highlight w:val="none"/>
          <w:lang w:eastAsia="zh-CN"/>
        </w:rPr>
        <w:t>“扬州市公共资源交易平台邗江分中心国企采购栏目”、“扬州维扬发展投资有限公司”网站</w:t>
      </w:r>
      <w:r>
        <w:rPr>
          <w:rFonts w:hint="eastAsia" w:ascii="宋体" w:hAnsi="宋体" w:cs="宋体"/>
          <w:bCs/>
          <w:color w:val="auto"/>
          <w:kern w:val="0"/>
          <w:szCs w:val="21"/>
          <w:highlight w:val="none"/>
        </w:rPr>
        <w:t>发布的信息或更正公告，</w:t>
      </w:r>
      <w:r>
        <w:rPr>
          <w:rFonts w:hint="eastAsia" w:ascii="宋体" w:hAnsi="宋体" w:cs="宋体"/>
          <w:color w:val="auto"/>
          <w:szCs w:val="21"/>
          <w:highlight w:val="none"/>
        </w:rPr>
        <w:t>无论供应商下载查看与否，均视为已知晓所有关于本项目的实质性要求内容。</w:t>
      </w:r>
    </w:p>
    <w:p w14:paraId="32D92253">
      <w:pPr>
        <w:autoSpaceDE w:val="0"/>
        <w:autoSpaceDN w:val="0"/>
        <w:adjustRightInd w:val="0"/>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4、本次响应文件制作份数要求：纸质版一式</w:t>
      </w:r>
      <w:r>
        <w:rPr>
          <w:rFonts w:hint="eastAsia" w:ascii="宋体" w:hAnsi="宋体" w:cs="宋体"/>
          <w:bCs/>
          <w:color w:val="auto"/>
          <w:kern w:val="0"/>
          <w:szCs w:val="21"/>
          <w:highlight w:val="none"/>
          <w:lang w:val="en-US" w:eastAsia="zh-CN"/>
        </w:rPr>
        <w:t>三</w:t>
      </w:r>
      <w:r>
        <w:rPr>
          <w:rFonts w:hint="eastAsia" w:ascii="宋体" w:hAnsi="宋体" w:cs="宋体"/>
          <w:bCs/>
          <w:color w:val="auto"/>
          <w:kern w:val="0"/>
          <w:szCs w:val="21"/>
          <w:highlight w:val="none"/>
        </w:rPr>
        <w:t>份，其中正本</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份，副本</w:t>
      </w:r>
      <w:r>
        <w:rPr>
          <w:rFonts w:hint="eastAsia" w:ascii="宋体" w:hAnsi="宋体" w:cs="宋体"/>
          <w:bCs/>
          <w:color w:val="auto"/>
          <w:kern w:val="0"/>
          <w:szCs w:val="21"/>
          <w:highlight w:val="none"/>
          <w:lang w:val="en-US" w:eastAsia="zh-CN"/>
        </w:rPr>
        <w:t>二</w:t>
      </w:r>
      <w:r>
        <w:rPr>
          <w:rFonts w:hint="eastAsia" w:ascii="宋体" w:hAnsi="宋体" w:cs="宋体"/>
          <w:bCs/>
          <w:color w:val="auto"/>
          <w:kern w:val="0"/>
          <w:szCs w:val="21"/>
          <w:highlight w:val="none"/>
        </w:rPr>
        <w:t>份，每份响应文件须清楚标明“正本”或“副本”字样。</w:t>
      </w:r>
      <w:r>
        <w:rPr>
          <w:rFonts w:hint="eastAsia" w:ascii="宋体" w:hAnsi="宋体" w:cs="宋体"/>
          <w:color w:val="auto"/>
          <w:szCs w:val="21"/>
          <w:highlight w:val="none"/>
        </w:rPr>
        <w:t>一旦副本与正本不符，以正本为准。电子版响应文件壹份</w:t>
      </w:r>
      <w:r>
        <w:rPr>
          <w:rFonts w:hint="eastAsia" w:ascii="宋体" w:hAnsi="宋体" w:cs="宋体"/>
          <w:color w:val="auto"/>
          <w:szCs w:val="21"/>
          <w:highlight w:val="none"/>
          <w:lang w:eastAsia="zh-CN"/>
        </w:rPr>
        <w:t>（</w:t>
      </w:r>
      <w:r>
        <w:rPr>
          <w:rFonts w:hint="eastAsia" w:ascii="宋体" w:hAnsi="宋体" w:cs="宋体"/>
          <w:color w:val="auto"/>
          <w:szCs w:val="21"/>
          <w:highlight w:val="none"/>
        </w:rPr>
        <w:t>一般应为pdf格式，U盘形式、随纸质正本文件一并提交)。当电子版文件和纸质正本文件不一致时，以纸质正本文件为准。电子版文件用于辅助评标和存档，供应商需承担前述不一致造成的不利后果。</w:t>
      </w:r>
    </w:p>
    <w:p w14:paraId="023AC18A">
      <w:pPr>
        <w:adjustRightInd w:val="0"/>
        <w:snapToGrid w:val="0"/>
        <w:spacing w:line="360" w:lineRule="auto"/>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八、对本次招标提出询问，请按以下方式联系</w:t>
      </w:r>
      <w:r>
        <w:rPr>
          <w:rFonts w:hint="eastAsia" w:ascii="宋体" w:hAnsi="宋体" w:cs="宋体"/>
          <w:color w:val="auto"/>
          <w:szCs w:val="21"/>
          <w:highlight w:val="none"/>
        </w:rPr>
        <w:t>。</w:t>
      </w:r>
      <w:bookmarkEnd w:id="32"/>
      <w:bookmarkEnd w:id="33"/>
      <w:bookmarkEnd w:id="34"/>
      <w:bookmarkEnd w:id="35"/>
      <w:bookmarkStart w:id="36" w:name="_Toc35393637"/>
      <w:bookmarkStart w:id="37" w:name="_Toc28359019"/>
      <w:bookmarkStart w:id="38" w:name="_Toc35393806"/>
      <w:bookmarkStart w:id="39" w:name="_Toc28359096"/>
    </w:p>
    <w:bookmarkEnd w:id="4"/>
    <w:bookmarkEnd w:id="36"/>
    <w:bookmarkEnd w:id="37"/>
    <w:bookmarkEnd w:id="38"/>
    <w:bookmarkEnd w:id="39"/>
    <w:p w14:paraId="2FA5BDB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both"/>
        <w:textAlignment w:val="auto"/>
        <w:outlineLvl w:val="9"/>
        <w:rPr>
          <w:rFonts w:hint="eastAsia" w:ascii="宋体" w:hAnsi="宋体" w:eastAsia="宋体" w:cs="宋体"/>
          <w:b w:val="0"/>
          <w:color w:val="auto"/>
          <w:sz w:val="21"/>
          <w:szCs w:val="21"/>
          <w:highlight w:val="none"/>
        </w:rPr>
      </w:pPr>
      <w:bookmarkStart w:id="40" w:name="_Toc515373930"/>
      <w:r>
        <w:rPr>
          <w:rFonts w:hint="eastAsia" w:ascii="Times New Roman" w:hAnsi="Times New Roman" w:cs="宋体"/>
          <w:b w:val="0"/>
          <w:color w:val="auto"/>
          <w:sz w:val="21"/>
          <w:szCs w:val="21"/>
          <w:highlight w:val="none"/>
          <w:lang w:eastAsia="zh-CN"/>
        </w:rPr>
        <w:t>1</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采购人信息</w:t>
      </w:r>
    </w:p>
    <w:p w14:paraId="7E23DB7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u w:val="none"/>
          <w:lang w:eastAsia="zh-CN"/>
        </w:rPr>
      </w:pPr>
      <w:bookmarkStart w:id="41" w:name="_Toc28359097"/>
      <w:bookmarkStart w:id="42" w:name="_Toc28359020"/>
      <w:bookmarkStart w:id="43" w:name="_Toc35393807"/>
      <w:bookmarkStart w:id="44" w:name="_Toc35393638"/>
      <w:r>
        <w:rPr>
          <w:rFonts w:hint="eastAsia" w:ascii="宋体" w:hAnsi="宋体" w:eastAsia="宋体" w:cs="宋体"/>
          <w:color w:val="auto"/>
          <w:sz w:val="21"/>
          <w:szCs w:val="21"/>
          <w:highlight w:val="none"/>
          <w:u w:val="none"/>
        </w:rPr>
        <w:t>名 称：</w:t>
      </w:r>
      <w:r>
        <w:rPr>
          <w:rFonts w:hint="eastAsia" w:ascii="宋体" w:hAnsi="宋体" w:cs="宋体"/>
          <w:color w:val="auto"/>
          <w:sz w:val="21"/>
          <w:szCs w:val="21"/>
          <w:highlight w:val="none"/>
          <w:u w:val="none"/>
          <w:lang w:eastAsia="zh-CN"/>
        </w:rPr>
        <w:t>扬州锦汇置业投资有限公司</w:t>
      </w:r>
    </w:p>
    <w:p w14:paraId="4E96E4BE">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联系人：</w:t>
      </w:r>
      <w:r>
        <w:rPr>
          <w:rFonts w:hint="eastAsia" w:ascii="宋体" w:hAnsi="宋体" w:cs="宋体"/>
          <w:color w:val="auto"/>
          <w:sz w:val="21"/>
          <w:szCs w:val="21"/>
          <w:highlight w:val="none"/>
          <w:u w:val="none"/>
          <w:lang w:eastAsia="zh-CN"/>
        </w:rPr>
        <w:t>朱</w:t>
      </w:r>
      <w:r>
        <w:rPr>
          <w:rFonts w:hint="eastAsia" w:ascii="宋体" w:hAnsi="宋体" w:eastAsia="宋体" w:cs="宋体"/>
          <w:color w:val="auto"/>
          <w:sz w:val="21"/>
          <w:szCs w:val="21"/>
          <w:highlight w:val="none"/>
          <w:u w:val="none"/>
        </w:rPr>
        <w:t>女士</w:t>
      </w:r>
    </w:p>
    <w:p w14:paraId="1695DB1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联系电话：0514-82120352</w:t>
      </w:r>
    </w:p>
    <w:p w14:paraId="77AD8BE1">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b w:val="0"/>
          <w:color w:val="auto"/>
          <w:sz w:val="21"/>
          <w:szCs w:val="21"/>
          <w:highlight w:val="none"/>
        </w:rPr>
      </w:pPr>
      <w:r>
        <w:rPr>
          <w:rFonts w:hint="eastAsia" w:ascii="Times New Roman" w:hAnsi="Times New Roman" w:cs="宋体"/>
          <w:b w:val="0"/>
          <w:color w:val="auto"/>
          <w:sz w:val="21"/>
          <w:szCs w:val="21"/>
          <w:highlight w:val="none"/>
          <w:lang w:eastAsia="zh-CN"/>
        </w:rPr>
        <w:t>2</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采购代理机构信息</w:t>
      </w:r>
      <w:bookmarkEnd w:id="41"/>
      <w:bookmarkEnd w:id="42"/>
      <w:bookmarkEnd w:id="43"/>
      <w:bookmarkEnd w:id="44"/>
    </w:p>
    <w:p w14:paraId="1280A8D2">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称：江苏时代投资咨询有限公司</w:t>
      </w:r>
    </w:p>
    <w:p w14:paraId="075C19D7">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址：扬州市</w:t>
      </w:r>
      <w:r>
        <w:rPr>
          <w:rFonts w:hint="eastAsia" w:ascii="宋体" w:hAnsi="宋体" w:cs="宋体"/>
          <w:color w:val="auto"/>
          <w:sz w:val="21"/>
          <w:szCs w:val="21"/>
          <w:highlight w:val="none"/>
          <w:lang w:val="en-US" w:eastAsia="zh-CN"/>
        </w:rPr>
        <w:t>广陵区</w:t>
      </w:r>
      <w:r>
        <w:rPr>
          <w:rFonts w:hint="eastAsia" w:ascii="宋体" w:hAnsi="宋体" w:eastAsia="宋体" w:cs="宋体"/>
          <w:color w:val="auto"/>
          <w:sz w:val="21"/>
          <w:szCs w:val="21"/>
          <w:highlight w:val="none"/>
        </w:rPr>
        <w:t>汶河北路</w:t>
      </w:r>
      <w:r>
        <w:rPr>
          <w:rFonts w:hint="eastAsia" w:ascii="Times New Roman" w:hAnsi="Times New Roman" w:cs="宋体"/>
          <w:color w:val="auto"/>
          <w:sz w:val="21"/>
          <w:szCs w:val="21"/>
          <w:highlight w:val="none"/>
          <w:lang w:eastAsia="zh-CN"/>
        </w:rPr>
        <w:t>65</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楼</w:t>
      </w:r>
    </w:p>
    <w:p w14:paraId="7B9587B5">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Times New Roman" w:hAnsi="Times New Roman" w:cs="宋体"/>
          <w:color w:val="auto"/>
          <w:sz w:val="21"/>
          <w:szCs w:val="21"/>
          <w:highlight w:val="none"/>
          <w:lang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项目联系方式</w:t>
      </w:r>
    </w:p>
    <w:p w14:paraId="6843BD5E">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val="en-US" w:eastAsia="zh-CN"/>
        </w:rPr>
        <w:t>林露、</w:t>
      </w:r>
      <w:r>
        <w:rPr>
          <w:rFonts w:hint="eastAsia" w:ascii="宋体" w:hAnsi="宋体" w:eastAsia="宋体" w:cs="宋体"/>
          <w:color w:val="auto"/>
          <w:sz w:val="21"/>
          <w:szCs w:val="21"/>
          <w:highlight w:val="none"/>
        </w:rPr>
        <w:t>杨小新</w:t>
      </w:r>
    </w:p>
    <w:p w14:paraId="42C0667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    话：</w:t>
      </w:r>
      <w:r>
        <w:rPr>
          <w:rFonts w:hint="eastAsia" w:ascii="Times New Roman" w:hAnsi="Times New Roman" w:cs="宋体"/>
          <w:color w:val="auto"/>
          <w:sz w:val="21"/>
          <w:szCs w:val="21"/>
          <w:highlight w:val="none"/>
          <w:lang w:eastAsia="zh-CN"/>
        </w:rPr>
        <w:t>18652792880</w:t>
      </w:r>
      <w:r>
        <w:rPr>
          <w:rFonts w:hint="eastAsia" w:ascii="宋体" w:hAnsi="宋体" w:eastAsia="宋体" w:cs="宋体"/>
          <w:color w:val="auto"/>
          <w:sz w:val="21"/>
          <w:szCs w:val="21"/>
          <w:highlight w:val="none"/>
          <w:lang w:eastAsia="zh-CN"/>
        </w:rPr>
        <w:t>、</w:t>
      </w:r>
      <w:r>
        <w:rPr>
          <w:rFonts w:hint="eastAsia" w:ascii="Times New Roman" w:hAnsi="Times New Roman" w:cs="宋体"/>
          <w:color w:val="auto"/>
          <w:sz w:val="21"/>
          <w:szCs w:val="21"/>
          <w:highlight w:val="none"/>
          <w:lang w:eastAsia="zh-CN"/>
        </w:rPr>
        <w:t>18652798268</w:t>
      </w:r>
    </w:p>
    <w:p w14:paraId="273D4CC0">
      <w:pPr>
        <w:spacing w:line="360" w:lineRule="auto"/>
        <w:rPr>
          <w:rFonts w:ascii="宋体" w:hAnsi="宋体" w:cs="宋体"/>
          <w:color w:val="auto"/>
          <w:sz w:val="36"/>
          <w:highlight w:val="none"/>
        </w:rPr>
      </w:pPr>
      <w:r>
        <w:rPr>
          <w:rFonts w:hint="eastAsia" w:ascii="宋体" w:hAnsi="宋体" w:cs="宋体"/>
          <w:color w:val="auto"/>
          <w:sz w:val="36"/>
          <w:highlight w:val="none"/>
        </w:rPr>
        <w:br w:type="page"/>
      </w:r>
    </w:p>
    <w:bookmarkEnd w:id="40"/>
    <w:p w14:paraId="191B51B0">
      <w:pPr>
        <w:pStyle w:val="11"/>
        <w:spacing w:before="0" w:after="0" w:line="360" w:lineRule="auto"/>
        <w:jc w:val="center"/>
        <w:rPr>
          <w:rFonts w:ascii="宋体" w:hAnsi="宋体" w:cs="宋体"/>
          <w:bCs w:val="0"/>
          <w:color w:val="auto"/>
          <w:sz w:val="15"/>
          <w:szCs w:val="15"/>
          <w:highlight w:val="none"/>
        </w:rPr>
      </w:pPr>
      <w:bookmarkStart w:id="45" w:name="_Toc10875"/>
      <w:bookmarkStart w:id="46" w:name="_Toc31555"/>
      <w:bookmarkStart w:id="47" w:name="_Toc7555"/>
      <w:bookmarkStart w:id="48" w:name="_Toc511745459"/>
      <w:bookmarkStart w:id="49" w:name="_Toc1990"/>
      <w:bookmarkStart w:id="50" w:name="_Toc11716"/>
      <w:bookmarkStart w:id="51" w:name="_Toc24903"/>
      <w:bookmarkStart w:id="52" w:name="_Toc1540"/>
      <w:bookmarkStart w:id="53" w:name="_Toc24522"/>
      <w:bookmarkStart w:id="54" w:name="_Toc26532"/>
      <w:bookmarkStart w:id="55" w:name="_Toc12793"/>
      <w:bookmarkStart w:id="56" w:name="_Toc434"/>
      <w:bookmarkStart w:id="57" w:name="_Toc25069"/>
      <w:bookmarkStart w:id="58" w:name="_Toc12879"/>
      <w:bookmarkStart w:id="59" w:name="_Toc61149549"/>
      <w:bookmarkStart w:id="60" w:name="_Toc14577347"/>
      <w:bookmarkStart w:id="61" w:name="_Toc513029209"/>
      <w:bookmarkStart w:id="62" w:name="_Toc10719"/>
      <w:bookmarkStart w:id="63" w:name="_Toc515373931"/>
      <w:r>
        <w:rPr>
          <w:rFonts w:hint="eastAsia" w:ascii="宋体" w:hAnsi="宋体" w:cs="宋体"/>
          <w:bCs w:val="0"/>
          <w:color w:val="auto"/>
          <w:sz w:val="36"/>
          <w:szCs w:val="36"/>
          <w:highlight w:val="none"/>
        </w:rPr>
        <w:t>第二章  磋商须知</w:t>
      </w:r>
      <w:bookmarkEnd w:id="45"/>
    </w:p>
    <w:p w14:paraId="22AC9CA1">
      <w:pPr>
        <w:spacing w:line="360" w:lineRule="auto"/>
        <w:jc w:val="center"/>
        <w:rPr>
          <w:rFonts w:ascii="宋体" w:hAnsi="宋体" w:cs="宋体"/>
          <w:b/>
          <w:bCs/>
          <w:color w:val="auto"/>
          <w:szCs w:val="21"/>
          <w:highlight w:val="none"/>
        </w:rPr>
      </w:pPr>
      <w:r>
        <w:rPr>
          <w:rFonts w:hint="eastAsia" w:ascii="宋体" w:hAnsi="宋体" w:cs="宋体"/>
          <w:bCs/>
          <w:color w:val="auto"/>
          <w:szCs w:val="21"/>
          <w:highlight w:val="none"/>
        </w:rPr>
        <w:t>（参加竞争性磋商的供应商以下简称“磋商供应商”）</w:t>
      </w:r>
    </w:p>
    <w:p w14:paraId="1B9D4C48">
      <w:pPr>
        <w:tabs>
          <w:tab w:val="left" w:pos="900"/>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一、总则</w:t>
      </w:r>
    </w:p>
    <w:p w14:paraId="4AD3EFD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1、适用范围</w:t>
      </w:r>
    </w:p>
    <w:p w14:paraId="374AA3D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本竞争性磋商文件（以下简称磋商文件）仅适用此项目。</w:t>
      </w:r>
    </w:p>
    <w:p w14:paraId="2657B13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2、项目采购方式</w:t>
      </w:r>
    </w:p>
    <w:p w14:paraId="53D41568">
      <w:pPr>
        <w:tabs>
          <w:tab w:val="left" w:pos="900"/>
        </w:tabs>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本次采购采取竞争性磋商的方式。</w:t>
      </w:r>
    </w:p>
    <w:p w14:paraId="1F03AB0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3、合格的磋商供应商</w:t>
      </w:r>
    </w:p>
    <w:p w14:paraId="29A0648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3.1满足本磋商文件“竞争性磋商公告”中合格磋商供应商资格要求的规定。</w:t>
      </w:r>
    </w:p>
    <w:p w14:paraId="13DF120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满足本磋商文件实质性要求和条件的规定。</w:t>
      </w:r>
    </w:p>
    <w:p w14:paraId="0355F45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4、参加磋商费用</w:t>
      </w:r>
    </w:p>
    <w:p w14:paraId="79D9619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4.1参加磋商供应商应自行承担所有与参加磋商有关的费用。不论最终的成交结果如何，江苏</w:t>
      </w:r>
      <w:r>
        <w:rPr>
          <w:rFonts w:hint="eastAsia" w:ascii="宋体" w:hAnsi="宋体" w:cs="宋体"/>
          <w:color w:val="auto"/>
          <w:szCs w:val="21"/>
          <w:highlight w:val="none"/>
          <w:lang w:val="en-US" w:eastAsia="zh-CN"/>
        </w:rPr>
        <w:t>时代</w:t>
      </w:r>
      <w:r>
        <w:rPr>
          <w:rFonts w:hint="eastAsia" w:ascii="宋体" w:hAnsi="宋体" w:cs="宋体"/>
          <w:color w:val="auto"/>
          <w:szCs w:val="21"/>
          <w:highlight w:val="none"/>
        </w:rPr>
        <w:t>投资咨询有限公司（以下简称代理机构）和采购人在任何情况下均无义务和责任承担这些费用。</w:t>
      </w:r>
    </w:p>
    <w:p w14:paraId="1A14F7B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4.2本次采购由成交人在领取成交通知书前一次性支付专家评审费（专家评审费暂按500元/人次计取，按实结算（不提供发票））。专家评审费以现金形式支付，专家评审费不在报价中单列。</w:t>
      </w:r>
    </w:p>
    <w:p w14:paraId="423C3B7E">
      <w:pPr>
        <w:tabs>
          <w:tab w:val="left" w:pos="900"/>
        </w:tabs>
        <w:spacing w:line="360" w:lineRule="auto"/>
        <w:ind w:firstLine="420" w:firstLineChars="200"/>
        <w:rPr>
          <w:rFonts w:hint="eastAsia" w:ascii="宋体" w:hAnsi="宋体" w:cs="宋体"/>
          <w:color w:val="auto"/>
          <w:szCs w:val="21"/>
          <w:highlight w:val="none"/>
        </w:rPr>
      </w:pPr>
      <w:bookmarkStart w:id="64" w:name="_Toc16938526"/>
      <w:bookmarkStart w:id="65" w:name="_Toc20823282"/>
      <w:bookmarkStart w:id="66" w:name="_Toc513029210"/>
      <w:r>
        <w:rPr>
          <w:rFonts w:hint="eastAsia" w:ascii="宋体" w:hAnsi="宋体" w:cs="宋体"/>
          <w:color w:val="auto"/>
          <w:szCs w:val="21"/>
          <w:highlight w:val="none"/>
        </w:rPr>
        <w:t>5、磋商文件的约束力</w:t>
      </w:r>
    </w:p>
    <w:p w14:paraId="76F1F914">
      <w:pPr>
        <w:tabs>
          <w:tab w:val="left" w:pos="900"/>
        </w:tabs>
        <w:spacing w:line="360" w:lineRule="auto"/>
        <w:ind w:left="120" w:leftChars="57"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14:paraId="2E96AE35">
      <w:pPr>
        <w:tabs>
          <w:tab w:val="left" w:pos="900"/>
        </w:tabs>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6、磋商文件的询问及修改</w:t>
      </w:r>
    </w:p>
    <w:p w14:paraId="116D00F9">
      <w:pPr>
        <w:tabs>
          <w:tab w:val="left" w:pos="900"/>
        </w:tabs>
        <w:spacing w:line="360" w:lineRule="auto"/>
        <w:ind w:left="120" w:leftChars="57"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6.1任何要求</w:t>
      </w:r>
      <w:r>
        <w:rPr>
          <w:rFonts w:hint="eastAsia" w:ascii="宋体" w:hAnsi="宋体" w:cs="宋体"/>
          <w:color w:val="auto"/>
          <w:szCs w:val="21"/>
          <w:highlight w:val="none"/>
        </w:rPr>
        <w:t>对磋商文件进行询问的供应商，均应在提交首次响应文件截止时间5日前按采购公告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ascii="宋体" w:hAnsi="宋体" w:cs="宋体"/>
          <w:color w:val="auto"/>
          <w:szCs w:val="21"/>
          <w:highlight w:val="none"/>
          <w:lang w:eastAsia="zh-CN"/>
        </w:rPr>
        <w:t>“扬州市公共资源交易平台邗江分中心国企采购栏目”、“扬州维扬发展投资有限公司”网站</w:t>
      </w:r>
      <w:r>
        <w:rPr>
          <w:rFonts w:hint="eastAsia" w:ascii="宋体" w:hAnsi="宋体" w:cs="宋体"/>
          <w:color w:val="auto"/>
          <w:szCs w:val="21"/>
          <w:highlight w:val="none"/>
        </w:rPr>
        <w:t>上发布更正公告通知所有获取磋商文件的供应商。不足5日的，代理机构应当顺延提交首次响应文件截止时间。</w:t>
      </w:r>
    </w:p>
    <w:p w14:paraId="57B84ED8">
      <w:pPr>
        <w:tabs>
          <w:tab w:val="left" w:pos="900"/>
        </w:tabs>
        <w:spacing w:line="360" w:lineRule="auto"/>
        <w:ind w:left="120" w:leftChars="57"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6.2代理机构或采购人可以视采购项目的具体情况，组织供应商进行现场考察或召开磋商前答疑会，但不单独或分别组织只有一个供应商参加的现场考察和答疑会。</w:t>
      </w:r>
    </w:p>
    <w:p w14:paraId="0616FADE">
      <w:pPr>
        <w:tabs>
          <w:tab w:val="left" w:pos="900"/>
        </w:tabs>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7、磋商文件的解释</w:t>
      </w:r>
    </w:p>
    <w:p w14:paraId="53177F1D">
      <w:pPr>
        <w:spacing w:line="360" w:lineRule="auto"/>
        <w:ind w:firstLine="525" w:firstLineChars="250"/>
        <w:rPr>
          <w:rFonts w:hint="eastAsia" w:ascii="宋体" w:hAnsi="宋体" w:cs="宋体"/>
          <w:bCs/>
          <w:color w:val="auto"/>
          <w:szCs w:val="21"/>
          <w:highlight w:val="none"/>
        </w:rPr>
      </w:pPr>
      <w:r>
        <w:rPr>
          <w:rFonts w:hint="eastAsia" w:ascii="宋体" w:hAnsi="宋体" w:cs="宋体"/>
          <w:bCs/>
          <w:color w:val="auto"/>
          <w:szCs w:val="21"/>
          <w:highlight w:val="none"/>
        </w:rPr>
        <w:t>7.1 本磋商文件由代理机构负责解释。</w:t>
      </w:r>
    </w:p>
    <w:p w14:paraId="776D9881">
      <w:pPr>
        <w:spacing w:line="360" w:lineRule="auto"/>
        <w:ind w:firstLine="527" w:firstLineChars="250"/>
        <w:rPr>
          <w:rFonts w:hint="eastAsia" w:ascii="宋体" w:hAnsi="宋体" w:cs="宋体"/>
          <w:bCs/>
          <w:color w:val="auto"/>
          <w:szCs w:val="21"/>
          <w:highlight w:val="none"/>
        </w:rPr>
      </w:pPr>
      <w:r>
        <w:rPr>
          <w:rFonts w:hint="eastAsia" w:ascii="宋体" w:hAnsi="宋体" w:cs="宋体"/>
          <w:b/>
          <w:color w:val="auto"/>
          <w:szCs w:val="21"/>
          <w:highlight w:val="none"/>
        </w:rPr>
        <w:t>二、磋商响应文件的编制及保证金收取</w:t>
      </w:r>
    </w:p>
    <w:p w14:paraId="2739CB9F">
      <w:pPr>
        <w:tabs>
          <w:tab w:val="left" w:pos="900"/>
        </w:tabs>
        <w:spacing w:line="360" w:lineRule="auto"/>
        <w:ind w:firstLine="420" w:firstLineChars="200"/>
        <w:rPr>
          <w:rFonts w:hint="eastAsia" w:ascii="宋体" w:hAnsi="宋体" w:cs="宋体"/>
          <w:color w:val="auto"/>
          <w:szCs w:val="21"/>
          <w:highlight w:val="none"/>
        </w:rPr>
      </w:pPr>
      <w:bookmarkStart w:id="67" w:name="_Toc61149561"/>
      <w:bookmarkStart w:id="68" w:name="_Toc513029223"/>
      <w:bookmarkStart w:id="69" w:name="_Toc14577361"/>
      <w:bookmarkStart w:id="70" w:name="_Toc61149562"/>
      <w:bookmarkStart w:id="71" w:name="_Toc14577362"/>
      <w:bookmarkStart w:id="72" w:name="_Toc513029224"/>
      <w:r>
        <w:rPr>
          <w:rFonts w:hint="eastAsia" w:ascii="宋体" w:hAnsi="宋体" w:cs="宋体"/>
          <w:color w:val="auto"/>
          <w:szCs w:val="21"/>
          <w:highlight w:val="none"/>
        </w:rPr>
        <w:t>1、磋商响应文件份数和签署</w:t>
      </w:r>
      <w:bookmarkEnd w:id="67"/>
      <w:bookmarkEnd w:id="68"/>
      <w:bookmarkEnd w:id="69"/>
    </w:p>
    <w:p w14:paraId="77D981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1.1磋商供应商应严格按照竞争性磋商公告要求准备响应文件（以下简称响应文件），每份响应文件须清楚地标明“正本”或“副本”字样。电子版响应文件一份(一般应为pdf格式，U盘形式</w:t>
      </w:r>
      <w:r>
        <w:rPr>
          <w:rFonts w:hint="eastAsia" w:ascii="宋体" w:hAnsi="宋体" w:cs="宋体"/>
          <w:b/>
          <w:bCs/>
          <w:color w:val="auto"/>
          <w:szCs w:val="21"/>
          <w:highlight w:val="none"/>
        </w:rPr>
        <w:t>（单独密封）</w:t>
      </w:r>
      <w:r>
        <w:rPr>
          <w:rFonts w:hint="eastAsia" w:ascii="宋体" w:hAnsi="宋体" w:cs="宋体"/>
          <w:color w:val="auto"/>
          <w:szCs w:val="21"/>
          <w:highlight w:val="none"/>
        </w:rPr>
        <w:t>、随纸质响应文件文件一并提交)。当电子版响应文件和纸质正本响应文件不一致时，以纸质正本响应文件为准。电子版文件用于辅助评标和存档，供应商需承担前述不一致造成的不利后果。</w:t>
      </w:r>
    </w:p>
    <w:p w14:paraId="31A3185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14:paraId="5CB4D90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除磋商供应商对错处做必要修改外，响应文件不得行间插字、涂改或增删。如有修改错漏处，必须由响应文件签署人签字或盖章。</w:t>
      </w:r>
    </w:p>
    <w:p w14:paraId="4A733225">
      <w:pPr>
        <w:tabs>
          <w:tab w:val="left" w:pos="900"/>
        </w:tabs>
        <w:spacing w:line="360" w:lineRule="auto"/>
        <w:ind w:firstLine="420" w:firstLineChars="200"/>
        <w:rPr>
          <w:rFonts w:hint="eastAsia" w:ascii="宋体" w:hAnsi="宋体" w:cs="宋体"/>
          <w:color w:val="auto"/>
          <w:szCs w:val="21"/>
          <w:highlight w:val="none"/>
        </w:rPr>
      </w:pPr>
      <w:bookmarkStart w:id="73" w:name="_Hlt26954834"/>
      <w:bookmarkEnd w:id="73"/>
      <w:bookmarkStart w:id="74" w:name="_Toc14577353"/>
      <w:bookmarkStart w:id="75" w:name="_Toc513029215"/>
      <w:bookmarkStart w:id="76" w:name="_Toc462564074"/>
      <w:bookmarkStart w:id="77" w:name="_Toc61149555"/>
      <w:bookmarkStart w:id="78" w:name="_Toc14577352"/>
      <w:bookmarkStart w:id="79" w:name="_Toc513029214"/>
      <w:bookmarkStart w:id="80" w:name="_Toc462564073"/>
      <w:bookmarkStart w:id="81" w:name="_Toc61149554"/>
      <w:r>
        <w:rPr>
          <w:rFonts w:hint="eastAsia" w:ascii="宋体" w:hAnsi="宋体" w:cs="宋体"/>
          <w:color w:val="auto"/>
          <w:szCs w:val="21"/>
          <w:highlight w:val="none"/>
        </w:rPr>
        <w:t>2、响应文件</w:t>
      </w:r>
      <w:bookmarkEnd w:id="74"/>
      <w:bookmarkEnd w:id="75"/>
      <w:bookmarkEnd w:id="76"/>
      <w:bookmarkEnd w:id="77"/>
      <w:r>
        <w:rPr>
          <w:rFonts w:hint="eastAsia" w:ascii="宋体" w:hAnsi="宋体" w:cs="宋体"/>
          <w:color w:val="auto"/>
          <w:szCs w:val="21"/>
          <w:highlight w:val="none"/>
        </w:rPr>
        <w:t>编制要求</w:t>
      </w:r>
    </w:p>
    <w:bookmarkEnd w:id="78"/>
    <w:bookmarkEnd w:id="79"/>
    <w:bookmarkEnd w:id="80"/>
    <w:bookmarkEnd w:id="81"/>
    <w:p w14:paraId="054724B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2.1磋商供应商提交的响应文件以及磋商供应商与代理机构及采购人就有关磋商的所有来往函电均应使用简体中文。磋商文件中既有中文也有外文的，以中文意义为准。</w:t>
      </w:r>
    </w:p>
    <w:p w14:paraId="0C8978A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除技术性能另有规定外，响应文件所使用的度量衡单位，均须采用国家法定计量单位。</w:t>
      </w:r>
    </w:p>
    <w:p w14:paraId="3E8435A5">
      <w:pPr>
        <w:tabs>
          <w:tab w:val="left" w:pos="900"/>
        </w:tabs>
        <w:spacing w:line="360" w:lineRule="auto"/>
        <w:ind w:firstLine="525" w:firstLineChars="250"/>
        <w:rPr>
          <w:rFonts w:hint="eastAsia" w:ascii="宋体" w:hAnsi="宋体" w:cs="宋体"/>
          <w:color w:val="auto"/>
          <w:szCs w:val="21"/>
          <w:highlight w:val="none"/>
        </w:rPr>
      </w:pPr>
      <w:bookmarkStart w:id="82" w:name="_Hlt26954836"/>
      <w:bookmarkEnd w:id="82"/>
      <w:bookmarkStart w:id="83" w:name="_Hlt26670357"/>
      <w:bookmarkEnd w:id="83"/>
      <w:bookmarkStart w:id="84" w:name="_Toc513029219"/>
      <w:bookmarkStart w:id="85" w:name="_Toc14577357"/>
      <w:bookmarkStart w:id="86" w:name="_Toc61149558"/>
      <w:bookmarkStart w:id="87" w:name="_Toc14577355"/>
      <w:bookmarkStart w:id="88" w:name="_Toc513029217"/>
      <w:bookmarkStart w:id="89" w:name="_Toc61149557"/>
      <w:r>
        <w:rPr>
          <w:rFonts w:hint="eastAsia" w:ascii="宋体" w:hAnsi="宋体" w:cs="宋体"/>
          <w:color w:val="auto"/>
          <w:szCs w:val="21"/>
          <w:highlight w:val="none"/>
        </w:rPr>
        <w:t>3、参加磋商供应商资格的文件</w:t>
      </w:r>
      <w:bookmarkEnd w:id="84"/>
      <w:bookmarkEnd w:id="85"/>
      <w:bookmarkEnd w:id="86"/>
      <w:r>
        <w:rPr>
          <w:rFonts w:hint="eastAsia" w:ascii="宋体" w:hAnsi="宋体" w:cs="宋体"/>
          <w:color w:val="auto"/>
          <w:szCs w:val="21"/>
          <w:highlight w:val="none"/>
        </w:rPr>
        <w:t>证明</w:t>
      </w:r>
    </w:p>
    <w:p w14:paraId="4DBFFFA8">
      <w:pPr>
        <w:tabs>
          <w:tab w:val="left" w:pos="900"/>
        </w:tabs>
        <w:spacing w:line="360" w:lineRule="auto"/>
        <w:ind w:left="120" w:leftChars="57" w:firstLine="420" w:firstLineChars="200"/>
        <w:rPr>
          <w:rFonts w:hint="eastAsia" w:ascii="宋体" w:hAnsi="宋体" w:cs="宋体"/>
          <w:color w:val="auto"/>
          <w:szCs w:val="21"/>
          <w:highlight w:val="none"/>
        </w:rPr>
      </w:pPr>
      <w:bookmarkStart w:id="90" w:name="_Hlt26668999"/>
      <w:bookmarkEnd w:id="90"/>
      <w:r>
        <w:rPr>
          <w:rFonts w:hint="eastAsia" w:ascii="宋体" w:hAnsi="宋体" w:cs="宋体"/>
          <w:color w:val="auto"/>
          <w:szCs w:val="21"/>
          <w:highlight w:val="none"/>
        </w:rPr>
        <w:t>3.1磋商供应商应提交证明其有资格参加磋商和成交后有能力独立履行合同的文件，并作为其响应文件的一部分。</w:t>
      </w:r>
    </w:p>
    <w:p w14:paraId="3824AAFF">
      <w:pPr>
        <w:tabs>
          <w:tab w:val="left" w:pos="900"/>
        </w:tabs>
        <w:spacing w:line="360" w:lineRule="auto"/>
        <w:ind w:left="120" w:leftChars="57"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3.2磋商供应商除必须具有履行合同所需提供的设备以及服务的能力外，还必须具备相应的财务、技术方面的能力。</w:t>
      </w:r>
    </w:p>
    <w:p w14:paraId="190537D7">
      <w:pPr>
        <w:tabs>
          <w:tab w:val="left" w:pos="900"/>
        </w:tabs>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3.3磋商供应商应填写并提交磋商文件所附的“资格证明文件”。</w:t>
      </w:r>
    </w:p>
    <w:p w14:paraId="442FBA83">
      <w:pPr>
        <w:tabs>
          <w:tab w:val="left" w:pos="900"/>
        </w:tabs>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4、磋商响应报价</w:t>
      </w:r>
      <w:bookmarkEnd w:id="87"/>
      <w:bookmarkEnd w:id="88"/>
      <w:bookmarkStart w:id="91" w:name="_Hlt26670373"/>
      <w:bookmarkEnd w:id="91"/>
      <w:r>
        <w:rPr>
          <w:rFonts w:hint="eastAsia" w:ascii="宋体" w:hAnsi="宋体" w:cs="宋体"/>
          <w:color w:val="auto"/>
          <w:szCs w:val="21"/>
          <w:highlight w:val="none"/>
        </w:rPr>
        <w:t>表</w:t>
      </w:r>
      <w:bookmarkEnd w:id="89"/>
    </w:p>
    <w:p w14:paraId="4761DF77">
      <w:pPr>
        <w:tabs>
          <w:tab w:val="left" w:pos="900"/>
        </w:tabs>
        <w:spacing w:line="360" w:lineRule="auto"/>
        <w:ind w:left="120" w:leftChars="57"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4.1磋商供应商应按照磋商文件规定格式填报磋商响应报价表（含分项报价）。每项产品或服务只允许有一个报价，任何有选择的报价将不予接受，磋商文件中另有规定的按规定执行。</w:t>
      </w:r>
    </w:p>
    <w:p w14:paraId="3F8B7F7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4.2标的物</w:t>
      </w:r>
    </w:p>
    <w:p w14:paraId="481AE6E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详见项目需求。</w:t>
      </w:r>
    </w:p>
    <w:p w14:paraId="4851F82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4.3有关费用处理</w:t>
      </w:r>
    </w:p>
    <w:p w14:paraId="45B52A1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本次采购磋商供应商的总报价应包括为完成本项目发生的所有费用，本磋商文件中另有规定的除外。</w:t>
      </w:r>
    </w:p>
    <w:p w14:paraId="6509625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4.4其它费用处理</w:t>
      </w:r>
    </w:p>
    <w:p w14:paraId="1AD9772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磋商文件未列明，而磋商供应商认为必须的费用也须列入报价。</w:t>
      </w:r>
    </w:p>
    <w:p w14:paraId="7E8646C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4.5报价采用的货币</w:t>
      </w:r>
    </w:p>
    <w:p w14:paraId="5A81C73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响应文件中的单价和总价，无特殊规定的采用人民币报价，以元为单位标注。磋商文件中另有规定的按规定执行。</w:t>
      </w:r>
    </w:p>
    <w:p w14:paraId="08D5606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 磋商响应报价表上的价格应按磋商文件规定填写。</w:t>
      </w:r>
    </w:p>
    <w:p w14:paraId="4BCF56AA">
      <w:pPr>
        <w:tabs>
          <w:tab w:val="left" w:pos="900"/>
        </w:tabs>
        <w:spacing w:line="360" w:lineRule="auto"/>
        <w:ind w:firstLine="420" w:firstLineChars="200"/>
        <w:rPr>
          <w:rFonts w:hint="eastAsia" w:ascii="宋体" w:hAnsi="宋体" w:cs="宋体"/>
          <w:color w:val="auto"/>
          <w:szCs w:val="21"/>
          <w:highlight w:val="none"/>
        </w:rPr>
      </w:pPr>
      <w:bookmarkStart w:id="92" w:name="_Hlt26670486"/>
      <w:bookmarkEnd w:id="92"/>
      <w:bookmarkStart w:id="93" w:name="_Hlt26954731"/>
      <w:bookmarkEnd w:id="93"/>
      <w:bookmarkStart w:id="94" w:name="_Hlt26954848"/>
      <w:bookmarkEnd w:id="94"/>
      <w:bookmarkStart w:id="95" w:name="_Hlt26954842"/>
      <w:bookmarkEnd w:id="95"/>
      <w:bookmarkStart w:id="96" w:name="_Hlt26954846"/>
      <w:bookmarkEnd w:id="96"/>
      <w:bookmarkStart w:id="97" w:name="_Hlt26954844"/>
      <w:bookmarkEnd w:id="97"/>
      <w:bookmarkStart w:id="98" w:name="_Hlt26668983"/>
      <w:bookmarkEnd w:id="98"/>
      <w:bookmarkStart w:id="99" w:name="_Hlt26670482"/>
      <w:bookmarkEnd w:id="99"/>
      <w:bookmarkStart w:id="100" w:name="_Hlt26670403"/>
      <w:bookmarkEnd w:id="100"/>
      <w:bookmarkStart w:id="101" w:name="_Hlt26670425"/>
      <w:bookmarkEnd w:id="101"/>
      <w:bookmarkStart w:id="102" w:name="_Toc61149559"/>
      <w:bookmarkStart w:id="103" w:name="_Toc513029221"/>
      <w:bookmarkStart w:id="104" w:name="_Toc14577359"/>
      <w:r>
        <w:rPr>
          <w:rFonts w:hint="eastAsia" w:ascii="宋体" w:hAnsi="宋体" w:cs="宋体"/>
          <w:color w:val="auto"/>
          <w:szCs w:val="21"/>
          <w:highlight w:val="none"/>
        </w:rPr>
        <w:t>5、项目需求响应方案</w:t>
      </w:r>
    </w:p>
    <w:p w14:paraId="581FE12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5.1提供为完成本项目的总体实施方案。</w:t>
      </w:r>
    </w:p>
    <w:p w14:paraId="509475B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5.2对磋商文件中项目需求的技术与商务条款要求逐项作出应答，并提供依据或说明。</w:t>
      </w:r>
    </w:p>
    <w:p w14:paraId="61F4F09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5.3磋商供应商认为需要的其他技术文件或说明。</w:t>
      </w:r>
    </w:p>
    <w:p w14:paraId="69FF591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6、磋商保证金</w:t>
      </w:r>
      <w:bookmarkEnd w:id="102"/>
      <w:bookmarkEnd w:id="103"/>
      <w:bookmarkEnd w:id="104"/>
    </w:p>
    <w:p w14:paraId="13BD6A0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本项目免收磋商保证金</w:t>
      </w:r>
    </w:p>
    <w:p w14:paraId="0EE430B9">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三、响应文件的递交</w:t>
      </w:r>
      <w:bookmarkEnd w:id="70"/>
      <w:bookmarkEnd w:id="71"/>
      <w:bookmarkEnd w:id="72"/>
    </w:p>
    <w:p w14:paraId="60A6D7EC">
      <w:pPr>
        <w:tabs>
          <w:tab w:val="left" w:pos="900"/>
        </w:tabs>
        <w:spacing w:line="360" w:lineRule="auto"/>
        <w:ind w:firstLine="420" w:firstLineChars="200"/>
        <w:rPr>
          <w:rFonts w:hint="eastAsia" w:ascii="宋体" w:hAnsi="宋体" w:cs="宋体"/>
          <w:color w:val="auto"/>
          <w:szCs w:val="21"/>
          <w:highlight w:val="none"/>
        </w:rPr>
      </w:pPr>
      <w:bookmarkStart w:id="105" w:name="_Hlt26954856"/>
      <w:bookmarkEnd w:id="105"/>
      <w:bookmarkStart w:id="106" w:name="_Toc513029225"/>
      <w:bookmarkStart w:id="107" w:name="_Toc61149563"/>
      <w:bookmarkStart w:id="108" w:name="_Toc462564084"/>
      <w:bookmarkStart w:id="109" w:name="_Toc14577363"/>
      <w:r>
        <w:rPr>
          <w:rFonts w:hint="eastAsia" w:ascii="宋体" w:hAnsi="宋体" w:cs="宋体"/>
          <w:color w:val="auto"/>
          <w:szCs w:val="21"/>
          <w:highlight w:val="none"/>
        </w:rPr>
        <w:t>1、响应文件</w:t>
      </w:r>
      <w:bookmarkStart w:id="110" w:name="_Hlt26954743"/>
      <w:bookmarkEnd w:id="110"/>
      <w:r>
        <w:rPr>
          <w:rFonts w:hint="eastAsia" w:ascii="宋体" w:hAnsi="宋体" w:cs="宋体"/>
          <w:color w:val="auto"/>
          <w:szCs w:val="21"/>
          <w:highlight w:val="none"/>
        </w:rPr>
        <w:t>的密封和标记</w:t>
      </w:r>
      <w:bookmarkEnd w:id="106"/>
      <w:bookmarkEnd w:id="107"/>
      <w:bookmarkEnd w:id="108"/>
      <w:bookmarkEnd w:id="109"/>
    </w:p>
    <w:p w14:paraId="3917BD8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1.1磋商供应商应严格按照竞争性磋商公告要求的份数准备响应文件，每份响应文件须清楚地标明“正本”或“副本”字样。一旦正本和副本不符，以正本为准。磋商供应商应将响应文件正本和所有副本密封。</w:t>
      </w:r>
    </w:p>
    <w:p w14:paraId="44A6D31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1.2密封的响应文件应：</w:t>
      </w:r>
    </w:p>
    <w:p w14:paraId="35675A6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（1）按磋商公告中注明的地址送达规定地点；</w:t>
      </w:r>
    </w:p>
    <w:p w14:paraId="2D8AD63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（2）注明参加磋商项目名称、项目编号及参加的分包号（如有）；</w:t>
      </w:r>
    </w:p>
    <w:p w14:paraId="57812E9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（3）密封包装上应写明磋商供应商名称和地址。</w:t>
      </w:r>
    </w:p>
    <w:p w14:paraId="5AD7DA5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1.3如果密封包装未按要求密封和加写标记，代理机构对误投或过早启封概不负责。对由此造成提前开封的响应文件，代理机构将予以拒绝，作无效响应处理。</w:t>
      </w:r>
    </w:p>
    <w:p w14:paraId="34057CE4">
      <w:pPr>
        <w:tabs>
          <w:tab w:val="left" w:pos="900"/>
        </w:tabs>
        <w:spacing w:line="360" w:lineRule="auto"/>
        <w:ind w:firstLine="420" w:firstLineChars="200"/>
        <w:rPr>
          <w:rFonts w:hint="eastAsia" w:ascii="宋体" w:hAnsi="宋体" w:cs="宋体"/>
          <w:color w:val="auto"/>
          <w:szCs w:val="21"/>
          <w:highlight w:val="none"/>
        </w:rPr>
      </w:pPr>
      <w:bookmarkStart w:id="111" w:name="_Hlt26954858"/>
      <w:bookmarkEnd w:id="111"/>
      <w:bookmarkStart w:id="112" w:name="_Hlt26670496"/>
      <w:bookmarkEnd w:id="112"/>
      <w:bookmarkStart w:id="113" w:name="_Hlt26954752"/>
      <w:bookmarkEnd w:id="113"/>
      <w:bookmarkStart w:id="114" w:name="_Toc61149564"/>
      <w:bookmarkStart w:id="115" w:name="_Toc513029226"/>
      <w:bookmarkStart w:id="116" w:name="_Toc14577364"/>
      <w:r>
        <w:rPr>
          <w:rFonts w:hint="eastAsia" w:ascii="宋体" w:hAnsi="宋体" w:cs="宋体"/>
          <w:color w:val="auto"/>
          <w:szCs w:val="21"/>
          <w:highlight w:val="none"/>
        </w:rPr>
        <w:t>2、</w:t>
      </w:r>
      <w:bookmarkEnd w:id="114"/>
      <w:bookmarkEnd w:id="115"/>
      <w:bookmarkEnd w:id="116"/>
      <w:r>
        <w:rPr>
          <w:rFonts w:hint="eastAsia" w:ascii="宋体" w:hAnsi="宋体" w:cs="宋体"/>
          <w:color w:val="auto"/>
          <w:szCs w:val="21"/>
          <w:highlight w:val="none"/>
        </w:rPr>
        <w:t>响应文件开启时间</w:t>
      </w:r>
    </w:p>
    <w:p w14:paraId="06E2019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2.1代理机构收到响应文件的时间不得迟于本磋商文件规定的响应文件接收截止时间。</w:t>
      </w:r>
    </w:p>
    <w:p w14:paraId="58316B2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2.2代理机构有权通过修改磋商文件推迟响应文件接收截止时间，在此情况下，磋商供应商的所有权利和义务以及受制的响应文件接收截止时间均应以延长后新的响应文件接收截止时间为准。</w:t>
      </w:r>
    </w:p>
    <w:p w14:paraId="5723B49B">
      <w:pPr>
        <w:tabs>
          <w:tab w:val="left" w:pos="900"/>
        </w:tabs>
        <w:spacing w:line="360" w:lineRule="auto"/>
        <w:ind w:firstLine="420" w:firstLineChars="200"/>
        <w:rPr>
          <w:rFonts w:hint="eastAsia" w:ascii="宋体" w:hAnsi="宋体" w:cs="宋体"/>
          <w:color w:val="auto"/>
          <w:szCs w:val="21"/>
          <w:highlight w:val="none"/>
        </w:rPr>
      </w:pPr>
      <w:bookmarkStart w:id="117" w:name="_Hlt26954860"/>
      <w:bookmarkEnd w:id="117"/>
      <w:bookmarkStart w:id="118" w:name="_Toc14577365"/>
      <w:bookmarkStart w:id="119" w:name="_Toc61149565"/>
      <w:bookmarkStart w:id="120" w:name="_Toc513029227"/>
      <w:r>
        <w:rPr>
          <w:rFonts w:hint="eastAsia" w:ascii="宋体" w:hAnsi="宋体" w:cs="宋体"/>
          <w:color w:val="auto"/>
          <w:szCs w:val="21"/>
          <w:highlight w:val="none"/>
        </w:rPr>
        <w:t>3、迟交的响应文件</w:t>
      </w:r>
      <w:bookmarkEnd w:id="118"/>
      <w:bookmarkEnd w:id="119"/>
      <w:bookmarkEnd w:id="120"/>
    </w:p>
    <w:p w14:paraId="41BA176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3.1代理机构将拒绝在规定的响应文件接收截止时间后接收任何响应文件。</w:t>
      </w:r>
    </w:p>
    <w:p w14:paraId="0BDA4EBB">
      <w:pPr>
        <w:tabs>
          <w:tab w:val="left" w:pos="900"/>
        </w:tabs>
        <w:spacing w:line="360" w:lineRule="auto"/>
        <w:ind w:firstLine="420" w:firstLineChars="200"/>
        <w:rPr>
          <w:rFonts w:hint="eastAsia" w:ascii="宋体" w:hAnsi="宋体" w:cs="宋体"/>
          <w:color w:val="auto"/>
          <w:szCs w:val="21"/>
          <w:highlight w:val="none"/>
        </w:rPr>
      </w:pPr>
      <w:bookmarkStart w:id="121" w:name="_Hlt26954754"/>
      <w:bookmarkEnd w:id="121"/>
      <w:bookmarkStart w:id="122" w:name="_Hlt26954862"/>
      <w:bookmarkEnd w:id="122"/>
      <w:bookmarkStart w:id="123" w:name="_Toc513029228"/>
      <w:bookmarkStart w:id="124" w:name="_Toc61149566"/>
      <w:bookmarkStart w:id="125" w:name="_Toc14577366"/>
      <w:r>
        <w:rPr>
          <w:rFonts w:hint="eastAsia" w:ascii="宋体" w:hAnsi="宋体" w:cs="宋体"/>
          <w:color w:val="auto"/>
          <w:szCs w:val="21"/>
          <w:highlight w:val="none"/>
        </w:rPr>
        <w:t>4、响应文件</w:t>
      </w:r>
      <w:bookmarkStart w:id="126" w:name="_Hlt26670588"/>
      <w:r>
        <w:rPr>
          <w:rFonts w:hint="eastAsia" w:ascii="宋体" w:hAnsi="宋体" w:cs="宋体"/>
          <w:color w:val="auto"/>
          <w:szCs w:val="21"/>
          <w:highlight w:val="none"/>
        </w:rPr>
        <w:t>的修改</w:t>
      </w:r>
      <w:bookmarkEnd w:id="126"/>
      <w:r>
        <w:rPr>
          <w:rFonts w:hint="eastAsia" w:ascii="宋体" w:hAnsi="宋体" w:cs="宋体"/>
          <w:color w:val="auto"/>
          <w:szCs w:val="21"/>
          <w:highlight w:val="none"/>
        </w:rPr>
        <w:t>和撤回</w:t>
      </w:r>
      <w:bookmarkEnd w:id="123"/>
      <w:bookmarkEnd w:id="124"/>
      <w:bookmarkEnd w:id="125"/>
    </w:p>
    <w:p w14:paraId="1CC8B9B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4.1磋商供应商在递交响应文件后，可以修改或撤回其磋商响应文件，但这种修改和撤回，必须在规定的响应文件接收截止时间前，以书面形式送达指定地点。</w:t>
      </w:r>
    </w:p>
    <w:p w14:paraId="7B82640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4.2磋商供应商的修改或撤回通知书，应按本文件规定进行编制、密封、标记和发送，并应在封套上加注“修改”和“撤回”字样。</w:t>
      </w:r>
    </w:p>
    <w:p w14:paraId="765B108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磋商供应商在提交最后报价之前，可以根据磋商情况退出磋商。</w:t>
      </w:r>
    </w:p>
    <w:p w14:paraId="7E1D819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5、磋商响应有效期</w:t>
      </w:r>
    </w:p>
    <w:p w14:paraId="23674DB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磋商响应有效期为代理机构规定的响应文件接收截止时间后六十（60）天。磋商响应有效期比规定短的将被视为非实质性响应性而予以拒绝。</w:t>
      </w:r>
    </w:p>
    <w:p w14:paraId="2C578AE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w:t>
      </w:r>
      <w:r>
        <w:rPr>
          <w:rFonts w:hint="eastAsia" w:ascii="宋体" w:hAnsi="宋体"/>
          <w:color w:val="auto"/>
          <w:szCs w:val="21"/>
          <w:highlight w:val="none"/>
        </w:rPr>
        <w:t>受磋商响应有效期约束的所有权利与义务均延长至新的有效期。</w:t>
      </w:r>
    </w:p>
    <w:p w14:paraId="6DE2A8F4">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四、磋商与评审</w:t>
      </w:r>
    </w:p>
    <w:p w14:paraId="6E21FC27">
      <w:pPr>
        <w:tabs>
          <w:tab w:val="left" w:pos="900"/>
        </w:tabs>
        <w:spacing w:line="360" w:lineRule="auto"/>
        <w:ind w:firstLine="420" w:firstLineChars="200"/>
        <w:rPr>
          <w:rFonts w:hint="eastAsia" w:ascii="宋体" w:hAnsi="宋体" w:cs="宋体"/>
          <w:color w:val="auto"/>
          <w:szCs w:val="21"/>
          <w:highlight w:val="none"/>
        </w:rPr>
      </w:pPr>
      <w:bookmarkStart w:id="127" w:name="_Toc513029230"/>
      <w:bookmarkStart w:id="128" w:name="_Toc16938546"/>
      <w:bookmarkStart w:id="129" w:name="_Toc20823302"/>
      <w:r>
        <w:rPr>
          <w:rFonts w:hint="eastAsia" w:ascii="宋体" w:hAnsi="宋体" w:cs="宋体"/>
          <w:color w:val="auto"/>
          <w:szCs w:val="21"/>
          <w:highlight w:val="none"/>
        </w:rPr>
        <w:t>1、</w:t>
      </w:r>
      <w:bookmarkEnd w:id="127"/>
      <w:bookmarkEnd w:id="128"/>
      <w:bookmarkEnd w:id="129"/>
      <w:r>
        <w:rPr>
          <w:rFonts w:hint="eastAsia" w:ascii="宋体" w:hAnsi="宋体" w:cs="宋体"/>
          <w:color w:val="auto"/>
          <w:szCs w:val="21"/>
          <w:highlight w:val="none"/>
        </w:rPr>
        <w:t>磋商仪式</w:t>
      </w:r>
    </w:p>
    <w:p w14:paraId="44D154A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1.1代理机构将在磋商公告中规定的时间和地点组织磋商开始仪式，仪式由代理机构主持，磋商供应商应委派携带有效证件的代表准时参加，参加仪式的代表需签名以证明其出席。</w:t>
      </w:r>
    </w:p>
    <w:p w14:paraId="354959C0">
      <w:pPr>
        <w:tabs>
          <w:tab w:val="left" w:pos="900"/>
        </w:tabs>
        <w:spacing w:line="360" w:lineRule="auto"/>
        <w:ind w:firstLine="420" w:firstLineChars="200"/>
        <w:rPr>
          <w:rFonts w:hint="eastAsia" w:ascii="宋体" w:hAnsi="宋体" w:cs="宋体"/>
          <w:color w:val="auto"/>
          <w:szCs w:val="21"/>
          <w:highlight w:val="none"/>
        </w:rPr>
      </w:pPr>
      <w:bookmarkStart w:id="130" w:name="_Toc16938547"/>
      <w:bookmarkStart w:id="131" w:name="_Toc513029231"/>
      <w:bookmarkStart w:id="132" w:name="_Toc20823303"/>
      <w:r>
        <w:rPr>
          <w:rFonts w:hint="eastAsia" w:ascii="宋体" w:hAnsi="宋体" w:cs="宋体"/>
          <w:color w:val="auto"/>
          <w:szCs w:val="21"/>
          <w:highlight w:val="none"/>
        </w:rPr>
        <w:t>2、磋商小组</w:t>
      </w:r>
    </w:p>
    <w:p w14:paraId="440CA52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磋商开始仪式结束后，代理机构将立即组织磋商小组进行评审。</w:t>
      </w:r>
    </w:p>
    <w:p w14:paraId="31435219">
      <w:pPr>
        <w:tabs>
          <w:tab w:val="left" w:pos="90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 磋商小组由评审专家组成，且人员构成符合有关规定。</w:t>
      </w:r>
    </w:p>
    <w:p w14:paraId="4AD7C91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3、磋商评审过程的保密</w:t>
      </w:r>
      <w:bookmarkEnd w:id="130"/>
      <w:bookmarkEnd w:id="131"/>
      <w:bookmarkEnd w:id="132"/>
      <w:r>
        <w:rPr>
          <w:rFonts w:hint="eastAsia" w:ascii="宋体" w:hAnsi="宋体" w:cs="宋体"/>
          <w:color w:val="auto"/>
          <w:szCs w:val="21"/>
          <w:highlight w:val="none"/>
        </w:rPr>
        <w:t>与公正</w:t>
      </w:r>
    </w:p>
    <w:p w14:paraId="287B942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3.1磋商小组、采购人和代理机构工作人员、相关监督人员等与评审工作有关的人员，对评审情况以及在评审过程中获悉的国家秘密、商业秘密负有保密责任。</w:t>
      </w:r>
    </w:p>
    <w:p w14:paraId="4412A90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3.2在磋商评审过程中，磋商供应商不得以任何行为影响磋商评审过程，否则其响应文件将被作为无效响应文件。</w:t>
      </w:r>
    </w:p>
    <w:p w14:paraId="1620A9D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F3F3E07">
      <w:pPr>
        <w:tabs>
          <w:tab w:val="left" w:pos="900"/>
        </w:tabs>
        <w:spacing w:line="360" w:lineRule="auto"/>
        <w:ind w:firstLine="420" w:firstLineChars="200"/>
        <w:rPr>
          <w:rFonts w:hint="eastAsia" w:ascii="宋体" w:hAnsi="宋体" w:cs="宋体"/>
          <w:color w:val="auto"/>
          <w:szCs w:val="21"/>
          <w:highlight w:val="none"/>
        </w:rPr>
      </w:pPr>
      <w:bookmarkStart w:id="133" w:name="_Toc513029232"/>
      <w:bookmarkStart w:id="134" w:name="_Toc20823304"/>
      <w:bookmarkStart w:id="135" w:name="_Toc16938548"/>
      <w:r>
        <w:rPr>
          <w:rFonts w:hint="eastAsia" w:ascii="宋体" w:hAnsi="宋体" w:cs="宋体"/>
          <w:color w:val="auto"/>
          <w:szCs w:val="21"/>
          <w:highlight w:val="none"/>
        </w:rPr>
        <w:t>4、评审过程的澄清</w:t>
      </w:r>
      <w:bookmarkEnd w:id="133"/>
      <w:bookmarkEnd w:id="134"/>
      <w:bookmarkEnd w:id="135"/>
      <w:r>
        <w:rPr>
          <w:rFonts w:hint="eastAsia" w:ascii="宋体" w:hAnsi="宋体" w:cs="宋体"/>
          <w:color w:val="auto"/>
          <w:szCs w:val="21"/>
          <w:highlight w:val="none"/>
        </w:rPr>
        <w:t>、说明和更正</w:t>
      </w:r>
    </w:p>
    <w:p w14:paraId="4BE6759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64BCC7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238B4C6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接到磋商小组澄清要求的供应商如未按规定做出澄清，其风险由供应商自行承担。</w:t>
      </w:r>
    </w:p>
    <w:p w14:paraId="278D2639">
      <w:pPr>
        <w:tabs>
          <w:tab w:val="left" w:pos="900"/>
        </w:tabs>
        <w:spacing w:line="360" w:lineRule="auto"/>
        <w:ind w:firstLine="420" w:firstLineChars="200"/>
        <w:rPr>
          <w:rFonts w:hint="eastAsia" w:ascii="宋体" w:hAnsi="宋体" w:cs="宋体"/>
          <w:color w:val="auto"/>
          <w:szCs w:val="21"/>
          <w:highlight w:val="none"/>
        </w:rPr>
      </w:pPr>
      <w:bookmarkStart w:id="136" w:name="_Toc513029233"/>
      <w:bookmarkStart w:id="137" w:name="_Toc16938549"/>
      <w:bookmarkStart w:id="138" w:name="_Toc20823305"/>
      <w:r>
        <w:rPr>
          <w:rFonts w:hint="eastAsia" w:ascii="宋体" w:hAnsi="宋体" w:cs="宋体"/>
          <w:color w:val="auto"/>
          <w:szCs w:val="21"/>
          <w:highlight w:val="none"/>
        </w:rPr>
        <w:t>5、对响应文件的初审</w:t>
      </w:r>
      <w:bookmarkEnd w:id="136"/>
      <w:bookmarkEnd w:id="137"/>
      <w:bookmarkEnd w:id="138"/>
    </w:p>
    <w:p w14:paraId="4EE6B70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5.1响应文件初审分为资格性检查和符合性检查。</w:t>
      </w:r>
    </w:p>
    <w:p w14:paraId="4FEF0DB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资格性检查：依据</w:t>
      </w:r>
      <w:r>
        <w:rPr>
          <w:rFonts w:hint="eastAsia" w:ascii="宋体" w:hAnsi="宋体"/>
          <w:color w:val="auto"/>
          <w:szCs w:val="21"/>
          <w:highlight w:val="none"/>
        </w:rPr>
        <w:t>法律法规和</w:t>
      </w:r>
      <w:r>
        <w:rPr>
          <w:rFonts w:hint="eastAsia" w:ascii="宋体" w:hAnsi="宋体" w:cs="宋体"/>
          <w:color w:val="auto"/>
          <w:szCs w:val="21"/>
          <w:highlight w:val="none"/>
        </w:rPr>
        <w:t>磋商文件的规定，对响应文件中的资格证明文件等进行审查，以确定供应商是否具备参加磋商的资格。</w:t>
      </w:r>
    </w:p>
    <w:p w14:paraId="1F36BB8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符合性检查：依据磋商文件的规定，从响应文件的有效性、完整性和对磋商文件的响应程度进行审查，以确定是否对磋商文件的实质性要求作出响应。</w:t>
      </w:r>
    </w:p>
    <w:p w14:paraId="07A9AAC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5.2在正式磋商之前，磋商小组将首先审查每份响应文件是否实质性响应了磋商文件的要求。实质性响应的响应文件应该是与磋商文件要求的条款、条件和规格相符，没有重大偏离或保留。</w:t>
      </w:r>
    </w:p>
    <w:p w14:paraId="0E4602B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43ADA65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被认定为未实质性响应磋商文件的响应文件的情形</w:t>
      </w:r>
    </w:p>
    <w:p w14:paraId="10920DC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（1）未按照磋商文件规定要求密封、签署、盖章的；</w:t>
      </w:r>
    </w:p>
    <w:p w14:paraId="3352F48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（2）供应商在报价时采用选择性报价；</w:t>
      </w:r>
    </w:p>
    <w:p w14:paraId="562219A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（3）供应商不具备磋商文件中规定资格要求的；</w:t>
      </w:r>
    </w:p>
    <w:p w14:paraId="4C3B9A4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（4）不符合</w:t>
      </w:r>
      <w:r>
        <w:rPr>
          <w:rFonts w:hint="eastAsia" w:ascii="宋体" w:hAnsi="宋体"/>
          <w:bCs/>
          <w:color w:val="auto"/>
          <w:szCs w:val="21"/>
          <w:highlight w:val="none"/>
        </w:rPr>
        <w:t>法律、法规和</w:t>
      </w:r>
      <w:r>
        <w:rPr>
          <w:rFonts w:hint="eastAsia" w:ascii="宋体" w:hAnsi="宋体" w:cs="宋体"/>
          <w:color w:val="auto"/>
          <w:szCs w:val="21"/>
          <w:highlight w:val="none"/>
        </w:rPr>
        <w:t>磋商文件中规定的其他实质性要求和条件的（本磋商文件中斜体且有下划线部分为实质性要求和条件）；</w:t>
      </w:r>
    </w:p>
    <w:p w14:paraId="27D0BD51">
      <w:pPr>
        <w:tabs>
          <w:tab w:val="left" w:pos="90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（5）不可竞争费未按规定计价的；</w:t>
      </w:r>
    </w:p>
    <w:p w14:paraId="7D8F589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（6）其他</w:t>
      </w:r>
      <w:r>
        <w:rPr>
          <w:rFonts w:hint="eastAsia" w:ascii="宋体" w:hAnsi="宋体"/>
          <w:bCs/>
          <w:color w:val="auto"/>
          <w:szCs w:val="21"/>
          <w:highlight w:val="none"/>
        </w:rPr>
        <w:t>法律、法规和</w:t>
      </w:r>
      <w:r>
        <w:rPr>
          <w:rFonts w:hint="eastAsia" w:ascii="宋体" w:hAnsi="宋体" w:cs="宋体"/>
          <w:color w:val="auto"/>
          <w:szCs w:val="21"/>
          <w:highlight w:val="none"/>
        </w:rPr>
        <w:t>磋商文件规定的属未实质性响应的响应文件的情形。</w:t>
      </w:r>
    </w:p>
    <w:p w14:paraId="6B28490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未实质性响应磋商文件的响应文件按无效响应处理，磋商小组将予以拒绝，供应商不得通过修改或撤销不合要求的偏离或保留而使其响应文件成为实质性响应的文件。</w:t>
      </w:r>
    </w:p>
    <w:p w14:paraId="6941F77F">
      <w:pPr>
        <w:tabs>
          <w:tab w:val="left" w:pos="900"/>
        </w:tabs>
        <w:spacing w:line="360" w:lineRule="auto"/>
        <w:ind w:firstLine="420" w:firstLineChars="200"/>
        <w:rPr>
          <w:rFonts w:hint="eastAsia" w:ascii="宋体" w:hAnsi="宋体"/>
          <w:color w:val="auto"/>
          <w:szCs w:val="21"/>
          <w:highlight w:val="none"/>
        </w:rPr>
      </w:pPr>
      <w:bookmarkStart w:id="139" w:name="_Toc20823306"/>
      <w:bookmarkStart w:id="140" w:name="_Toc513029234"/>
      <w:bookmarkStart w:id="141" w:name="_Toc16938550"/>
      <w:r>
        <w:rPr>
          <w:rFonts w:hint="eastAsia" w:ascii="宋体" w:hAnsi="宋体"/>
          <w:color w:val="auto"/>
          <w:szCs w:val="21"/>
          <w:highlight w:val="none"/>
        </w:rPr>
        <w:t>5.5同一项目（项目未分包）或同一分包（项目有不同分包），如出现</w:t>
      </w:r>
      <w:r>
        <w:rPr>
          <w:rFonts w:ascii="宋体" w:hAnsi="宋体"/>
          <w:color w:val="auto"/>
          <w:szCs w:val="21"/>
          <w:highlight w:val="none"/>
        </w:rPr>
        <w:t>同一品牌同一型号</w:t>
      </w:r>
      <w:r>
        <w:rPr>
          <w:rFonts w:hint="eastAsia" w:ascii="宋体" w:hAnsi="宋体"/>
          <w:color w:val="auto"/>
          <w:szCs w:val="21"/>
          <w:highlight w:val="none"/>
        </w:rPr>
        <w:t>的</w:t>
      </w:r>
      <w:r>
        <w:rPr>
          <w:rFonts w:ascii="宋体" w:hAnsi="宋体"/>
          <w:color w:val="auto"/>
          <w:szCs w:val="21"/>
          <w:highlight w:val="none"/>
        </w:rPr>
        <w:t>产品</w:t>
      </w:r>
      <w:r>
        <w:rPr>
          <w:rFonts w:hint="eastAsia" w:ascii="宋体" w:hAnsi="宋体"/>
          <w:color w:val="auto"/>
          <w:szCs w:val="21"/>
          <w:highlight w:val="none"/>
        </w:rPr>
        <w:t>有多个供应商参加磋商时，磋商中在其他条件合格的前提下，选取首次报价最低的供应商参加磋商最后报价，其他供应商作为无效响应处理。</w:t>
      </w:r>
    </w:p>
    <w:p w14:paraId="1BBD6C1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bookmarkEnd w:id="139"/>
      <w:bookmarkEnd w:id="140"/>
      <w:bookmarkEnd w:id="141"/>
      <w:r>
        <w:rPr>
          <w:rFonts w:hint="eastAsia" w:ascii="宋体" w:hAnsi="宋体" w:cs="宋体"/>
          <w:color w:val="auto"/>
          <w:szCs w:val="21"/>
          <w:highlight w:val="none"/>
        </w:rPr>
        <w:t>磋商程序及评审方法和标准</w:t>
      </w:r>
    </w:p>
    <w:p w14:paraId="691CCB62">
      <w:pPr>
        <w:tabs>
          <w:tab w:val="left" w:pos="900"/>
        </w:tabs>
        <w:spacing w:line="360" w:lineRule="auto"/>
        <w:ind w:firstLine="420" w:firstLineChars="200"/>
        <w:rPr>
          <w:rFonts w:hint="eastAsia" w:ascii="宋体" w:hAnsi="宋体" w:cs="宋体"/>
          <w:color w:val="auto"/>
          <w:szCs w:val="21"/>
          <w:highlight w:val="none"/>
        </w:rPr>
      </w:pPr>
      <w:bookmarkStart w:id="142" w:name="_Toc20823307"/>
      <w:bookmarkStart w:id="143" w:name="_Toc513029235"/>
      <w:bookmarkStart w:id="144" w:name="_Toc16938551"/>
      <w:r>
        <w:rPr>
          <w:rFonts w:hint="eastAsia" w:ascii="宋体" w:hAnsi="宋体" w:cs="宋体"/>
          <w:color w:val="auto"/>
          <w:szCs w:val="21"/>
          <w:highlight w:val="none"/>
        </w:rPr>
        <w:t>6.1磋商程序</w:t>
      </w:r>
    </w:p>
    <w:p w14:paraId="7580740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对于通过资格性和符合性审查的供应商，磋商小组所有成员将集中与单一供应商分别进行磋商。</w:t>
      </w:r>
    </w:p>
    <w:p w14:paraId="0890598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310BB00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6.1.2 磋商文件能够详细列明采购标的的技术、服务要求的，磋商结束后，磋商小组将要求所有实质性响应的供应商在规定时间内提交最后报价。</w:t>
      </w:r>
    </w:p>
    <w:p w14:paraId="17D5C85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64D5536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后报价是供应商响应文件的有效组成部分。符合《采购竞争性磋商采购方式管理暂行办法》第三条第四项及《财政部关于竞争性磋商采购方式管理暂行办法有关问题的补充通知》（财库[2015]124号）规定情形的，提交最后报价的供应商可以为2家。</w:t>
      </w:r>
    </w:p>
    <w:p w14:paraId="451B623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14:paraId="7769A98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 评审方法和标准</w:t>
      </w:r>
    </w:p>
    <w:p w14:paraId="6722A22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6.2.1评审方法。经磋商确定最终采购需求和提交最后报价的供应商后，由磋商小组采用综合评分法对提交最后报价的供应商的响应文件和最后报价进行综合评分。</w:t>
      </w:r>
    </w:p>
    <w:p w14:paraId="522927C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6D2AF39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6.2.2评审标准</w:t>
      </w:r>
    </w:p>
    <w:p w14:paraId="303716F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见本磋商文件第五章规定。</w:t>
      </w:r>
    </w:p>
    <w:p w14:paraId="3617F0B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6.3采购活动终止的情况</w:t>
      </w:r>
    </w:p>
    <w:p w14:paraId="358F7FB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出现下列情形之一的，本次竞争性磋商采购活动将被终止：</w:t>
      </w:r>
    </w:p>
    <w:p w14:paraId="77A25DD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1E2717A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28C6D91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（3）除本磋商文件第6.1.2条第三款规定的情形外，在采购过程中符合要求的供应商或者报价未超过采购预算的供应商不足3家的。</w:t>
      </w:r>
    </w:p>
    <w:bookmarkEnd w:id="142"/>
    <w:bookmarkEnd w:id="143"/>
    <w:bookmarkEnd w:id="144"/>
    <w:p w14:paraId="3A6CDE01">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五、成交</w:t>
      </w:r>
    </w:p>
    <w:bookmarkEnd w:id="64"/>
    <w:bookmarkEnd w:id="65"/>
    <w:bookmarkEnd w:id="66"/>
    <w:p w14:paraId="6D55842B">
      <w:pPr>
        <w:tabs>
          <w:tab w:val="left" w:pos="900"/>
        </w:tabs>
        <w:spacing w:line="360" w:lineRule="auto"/>
        <w:ind w:firstLine="420" w:firstLineChars="200"/>
        <w:rPr>
          <w:rFonts w:hint="eastAsia" w:ascii="宋体" w:hAnsi="宋体" w:cs="宋体"/>
          <w:color w:val="auto"/>
          <w:szCs w:val="21"/>
          <w:highlight w:val="none"/>
        </w:rPr>
      </w:pPr>
      <w:bookmarkStart w:id="145" w:name="_Toc513029238"/>
      <w:bookmarkStart w:id="146" w:name="_Toc16938554"/>
      <w:bookmarkStart w:id="147" w:name="_Toc20823310"/>
      <w:r>
        <w:rPr>
          <w:rFonts w:hint="eastAsia" w:ascii="宋体" w:hAnsi="宋体" w:cs="宋体"/>
          <w:color w:val="auto"/>
          <w:szCs w:val="21"/>
          <w:highlight w:val="none"/>
        </w:rPr>
        <w:t>1、</w:t>
      </w:r>
      <w:bookmarkEnd w:id="145"/>
      <w:r>
        <w:rPr>
          <w:rFonts w:hint="eastAsia" w:ascii="宋体" w:hAnsi="宋体" w:cs="宋体"/>
          <w:color w:val="auto"/>
          <w:szCs w:val="21"/>
          <w:highlight w:val="none"/>
        </w:rPr>
        <w:t>确定</w:t>
      </w:r>
      <w:bookmarkEnd w:id="146"/>
      <w:bookmarkEnd w:id="147"/>
      <w:r>
        <w:rPr>
          <w:rFonts w:hint="eastAsia" w:ascii="宋体" w:hAnsi="宋体" w:cs="宋体"/>
          <w:color w:val="auto"/>
          <w:szCs w:val="21"/>
          <w:highlight w:val="none"/>
        </w:rPr>
        <w:t>成交单位</w:t>
      </w:r>
    </w:p>
    <w:p w14:paraId="14E3B4A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14:paraId="309622E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1.2采购人根据磋商小组推荐的成交候选人确定成交供应商。采购人确定成交供应商后，代理机构将在“</w:t>
      </w:r>
      <w:r>
        <w:rPr>
          <w:rFonts w:hint="eastAsia" w:ascii="宋体" w:hAnsi="宋体" w:cs="宋体"/>
          <w:color w:val="auto"/>
          <w:szCs w:val="21"/>
          <w:highlight w:val="none"/>
          <w:lang w:eastAsia="zh-CN"/>
        </w:rPr>
        <w:t>扬州市公共资源交易平台邗江分中心国企采购栏目</w:t>
      </w:r>
      <w:r>
        <w:rPr>
          <w:rFonts w:hint="eastAsia" w:ascii="宋体" w:hAnsi="宋体" w:cs="宋体"/>
          <w:color w:val="auto"/>
          <w:szCs w:val="21"/>
          <w:highlight w:val="none"/>
        </w:rPr>
        <w:t>”“扬州维扬发展投资有限公司网”发布成交结果公告，公告期限为1个工作日。</w:t>
      </w:r>
    </w:p>
    <w:p w14:paraId="4A2907C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1.3若有充分证据证明，成交供应商出现下列情况之一的，一经查实，将被取消成交资格：</w:t>
      </w:r>
    </w:p>
    <w:p w14:paraId="634325C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（1）提供虚假材料谋取成交的；</w:t>
      </w:r>
    </w:p>
    <w:p w14:paraId="6C39139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（2）与评审专家、采购人、其他供应商或者代理机构工作人员恶意串通的；</w:t>
      </w:r>
    </w:p>
    <w:p w14:paraId="314A9F8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（3）向评审专家、采购人或代理机构工作人员行贿或者提供其他不正当利益的；</w:t>
      </w:r>
    </w:p>
    <w:p w14:paraId="60A5020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（4）恶意竞争，最终总报价明显低于其自身合理成本且又无法提供证明的；</w:t>
      </w:r>
    </w:p>
    <w:p w14:paraId="1077C79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（5）不满足本磋商文件规定的实质性要求，但在评审过程中又未被磋商小组发现的；</w:t>
      </w:r>
    </w:p>
    <w:p w14:paraId="44BFF9C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（6）成交后无正当理由拒不与采购人签订采购合同或者未按照磋商文件确定的事项签订采购合同；</w:t>
      </w:r>
    </w:p>
    <w:p w14:paraId="268B1A8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（7）将采购合同转包；</w:t>
      </w:r>
    </w:p>
    <w:p w14:paraId="6AF3E4D1">
      <w:pPr>
        <w:tabs>
          <w:tab w:val="left" w:pos="900"/>
        </w:tabs>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（8）法律、法规、规章规定的属于成交无效的其他情形。</w:t>
      </w:r>
    </w:p>
    <w:p w14:paraId="3259CDF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2、质疑处理</w:t>
      </w:r>
    </w:p>
    <w:p w14:paraId="40D8D6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2.1供应商认为磋商文件、采购过程和中标或成交结果使自己的权益受到损害的，可以在知道或应知其权益受到损害之日起七个工作日内，以书面形式（原件送达）向采购人或代理机构提出质疑。</w:t>
      </w:r>
    </w:p>
    <w:p w14:paraId="631510B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2.1.1对磋商文件提出质疑的，应当在获取磋商文件之日或者磋商文件公告期限届满之日起7个工作日内提出。</w:t>
      </w:r>
      <w:r>
        <w:rPr>
          <w:rFonts w:hint="eastAsia" w:ascii="宋体" w:hAnsi="宋体" w:cs="宋体"/>
          <w:color w:val="auto"/>
          <w:szCs w:val="21"/>
          <w:highlight w:val="none"/>
        </w:rPr>
        <w:br w:type="textWrapping"/>
      </w:r>
      <w:r>
        <w:rPr>
          <w:rFonts w:hint="eastAsia" w:ascii="宋体" w:hAnsi="宋体" w:cs="宋体"/>
          <w:color w:val="auto"/>
          <w:szCs w:val="21"/>
          <w:highlight w:val="none"/>
        </w:rPr>
        <w:t>　　2.1.2对采购过程提出质疑的，为各采购程序环节结束之日起7个工作日内提出。</w:t>
      </w:r>
      <w:r>
        <w:rPr>
          <w:rFonts w:hint="eastAsia" w:ascii="宋体" w:hAnsi="宋体" w:cs="宋体"/>
          <w:color w:val="auto"/>
          <w:szCs w:val="21"/>
          <w:highlight w:val="none"/>
        </w:rPr>
        <w:br w:type="textWrapping"/>
      </w:r>
      <w:r>
        <w:rPr>
          <w:rFonts w:hint="eastAsia" w:ascii="宋体" w:hAnsi="宋体" w:cs="宋体"/>
          <w:color w:val="auto"/>
          <w:szCs w:val="21"/>
          <w:highlight w:val="none"/>
        </w:rPr>
        <w:t>　　2.1.3对成交结果提出质疑的，为成交结果公告期限届满之日起7个工作日内提出。</w:t>
      </w:r>
    </w:p>
    <w:p w14:paraId="7BFBBC9B">
      <w:pPr>
        <w:spacing w:line="360" w:lineRule="auto"/>
        <w:ind w:firstLine="420" w:firstLineChars="200"/>
        <w:rPr>
          <w:rFonts w:hint="eastAsia" w:ascii="宋体" w:hAnsi="宋体" w:cs="宋体"/>
          <w:snapToGrid w:val="0"/>
          <w:color w:val="auto"/>
          <w:szCs w:val="21"/>
          <w:highlight w:val="none"/>
        </w:rPr>
      </w:pPr>
      <w:r>
        <w:rPr>
          <w:rFonts w:hint="eastAsia" w:ascii="宋体" w:hAnsi="宋体" w:cs="宋体"/>
          <w:color w:val="auto"/>
          <w:szCs w:val="21"/>
          <w:highlight w:val="none"/>
        </w:rPr>
        <w:t>2.2质疑供应商应在法定质疑期内一次性提出针对同一采购程序环节的质疑。供应商如在法定期限内对同一采购程序环节提出多次质疑的，代理机构、采购人将只对供应商第一次质疑作出答复。</w:t>
      </w:r>
    </w:p>
    <w:p w14:paraId="094D57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2.3提出质疑的供应商（以下简称质疑供应商）应当是参与所质疑项目采购活动的供应商。未参加磋商采购活动的供应商或在磋商采购活动中自身权益未受到损害的供应商所提出的质疑不予受理。</w:t>
      </w:r>
    </w:p>
    <w:p w14:paraId="62BE43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质疑必须由磋商供应商法定代表人或授权代表（响应文件中所确定的）以原件送达的方式提交，未按上述要求提交的质疑函（含传真、电子邮件等）代理机构有权不予受理。</w:t>
      </w:r>
    </w:p>
    <w:p w14:paraId="38736488">
      <w:pPr>
        <w:spacing w:line="360" w:lineRule="auto"/>
        <w:ind w:firstLine="409" w:firstLineChars="195"/>
        <w:rPr>
          <w:rFonts w:hint="eastAsia" w:ascii="宋体" w:hAnsi="宋体" w:cs="宋体"/>
          <w:color w:val="auto"/>
          <w:kern w:val="0"/>
          <w:szCs w:val="21"/>
          <w:highlight w:val="none"/>
        </w:rPr>
      </w:pPr>
      <w:r>
        <w:rPr>
          <w:rFonts w:hint="eastAsia" w:ascii="宋体" w:hAnsi="宋体" w:cs="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14:paraId="58DD39D1">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2.4供应商提出质疑应当提交质疑函和必要的证明材料。质疑函应当包括下列内容：</w:t>
      </w:r>
    </w:p>
    <w:p w14:paraId="21D1831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2.4.1供应商的姓名或者名称、地址、邮编、联系人及联系电话；</w:t>
      </w:r>
    </w:p>
    <w:p w14:paraId="1F9297E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2.4.2质疑项目的名称、编号；</w:t>
      </w:r>
    </w:p>
    <w:p w14:paraId="522101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2.4.3具体、明确的质疑事项和与质疑事项相关的请求；</w:t>
      </w:r>
    </w:p>
    <w:p w14:paraId="7FC183E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2.4.4事实依据；</w:t>
      </w:r>
    </w:p>
    <w:p w14:paraId="5F0BC1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2.4.5必要的法律依据；</w:t>
      </w:r>
    </w:p>
    <w:p w14:paraId="1DCFA45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2.4.6提出质疑的日期。</w:t>
      </w:r>
    </w:p>
    <w:p w14:paraId="52F3F91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质疑函应当署名：</w:t>
      </w:r>
      <w:r>
        <w:rPr>
          <w:rFonts w:hint="eastAsia" w:ascii="宋体" w:hAnsi="宋体" w:cs="宋体"/>
          <w:color w:val="auto"/>
          <w:szCs w:val="21"/>
          <w:highlight w:val="none"/>
        </w:rPr>
        <w:t>供应商为自然人的，应当由本人签字并附有效身份证明；供应商为法人或者其他组织的，应当由法定代表人、主要负责人，或者其授权代表签字或者盖章，并加盖公章。质疑人委托代理质疑的，应当向代理机构提交授权委托书，并载明委托代理的具体权限和事项。</w:t>
      </w:r>
    </w:p>
    <w:p w14:paraId="3A836FB0">
      <w:pPr>
        <w:spacing w:line="360" w:lineRule="auto"/>
        <w:ind w:firstLine="409" w:firstLineChars="195"/>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《质疑函》及《授权委托书》格式见网址：http://zfcg.yangzhou.gov.cn</w:t>
      </w:r>
    </w:p>
    <w:p w14:paraId="43CDA611">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2.5代理机构收到质疑申请后，将对质疑的形式和内容进行审查，如质疑内容、格式不符合规定，代理机构将告知质疑人进行补正。</w:t>
      </w:r>
    </w:p>
    <w:p w14:paraId="5E787523">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2.6质疑人应当在法定质疑期限内进行补正并重新提交质疑函，拒不补正或者在法定期限内未重新提交质疑函的，为无效质疑，代理机构有权不予受理。</w:t>
      </w:r>
    </w:p>
    <w:p w14:paraId="2CFC5067">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2.7对于内容、格式符合规定的质疑函，代理机构将在收到参加磋商供应商的书面质疑后七个工作日内作出答复，并以书面形式通知质疑供应商和其他相关供应商，答复的内容不涉及商业秘密。</w:t>
      </w:r>
    </w:p>
    <w:p w14:paraId="4B2F3BB4">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2.8供应商提出书面质疑必须有理、有据，不得恶意质疑或提交虚假质疑。否则，一经查实，代理机构有权依据的有关规定，报请政府相关部门对该供应商进行相应的行政处罚。</w:t>
      </w:r>
    </w:p>
    <w:p w14:paraId="5482FDE2">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 诚实信用</w:t>
      </w:r>
    </w:p>
    <w:p w14:paraId="1D264A1E">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2.9.1 供应商之间不得相互串通投标报价，不得妨碍其他供应商的公平竞争，不得损害采购人和其他供应商的合法权益。</w:t>
      </w:r>
    </w:p>
    <w:p w14:paraId="75A3F236">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2.9.2 供应商不得以向代理机构工作人员、评标委员会成员行贿或者采取其他不正当手段谋取中标。经查实供应商有此行为的，管理部门将供应商列入不良行为记录名单，按照有关规定处理。</w:t>
      </w:r>
    </w:p>
    <w:p w14:paraId="0BEBC38F">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2.9.3 供应商提出书面质疑必须有理、有据，不得虚假质疑和恶意质疑，并对质疑内容的真实性承担责任。一经查实，代理机构有权依据的有关规定，报请监管部门对该供应商进行相应的行政处罚并在网站上予以公示。如果供应商或者其他利害关系人通过捏造事实、伪造证明材料等方式提出质疑，干扰采购活动正常进行的，属于严重不良行为，代理机构将提请监管部门将其列入不良行为记录名单，并依法予以处罚。</w:t>
      </w:r>
    </w:p>
    <w:p w14:paraId="27885BEA">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2.9.4 供应商不得虚假承诺，否则，按照提供虚假材料谋取中标成交处理。</w:t>
      </w:r>
    </w:p>
    <w:p w14:paraId="6CA760E1">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2.9.5 供应商应自觉遵守开标、评标纪律，扰乱开标评标现场秩序的，属于失信行为，失信行为将被记入供应商诚信档案。</w:t>
      </w:r>
    </w:p>
    <w:p w14:paraId="7E454629">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六、合同签订相关事项</w:t>
      </w:r>
    </w:p>
    <w:p w14:paraId="568C662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1、签订合同</w:t>
      </w:r>
    </w:p>
    <w:p w14:paraId="3EBDD31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l成交供应商确定后，代理机构将向成交供应商发出成交通知书。成交供应商应按成交通知书规定的时间、地点,按照磋商文件确定的事项与采购人签订采购合同，且不得迟于成交通知书发出之日起三十日内，由此给采购人造成损失的，成交供应商还应承担赔偿责任。</w:t>
      </w:r>
    </w:p>
    <w:p w14:paraId="0C003E8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磋商文件、成交供应商的响应文件及磋商采购过程中有关澄清、承诺文件均应作为合同附件。</w:t>
      </w:r>
    </w:p>
    <w:p w14:paraId="709C2B7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 签订合同后，</w:t>
      </w:r>
      <w:r>
        <w:rPr>
          <w:rFonts w:hint="eastAsia" w:ascii="宋体" w:hAnsi="宋体" w:cs="宋体"/>
          <w:i/>
          <w:color w:val="auto"/>
          <w:szCs w:val="21"/>
          <w:highlight w:val="none"/>
          <w:u w:val="single"/>
        </w:rPr>
        <w:t>成交供应商不得将成交工程或服务进行转包。</w:t>
      </w:r>
      <w:r>
        <w:rPr>
          <w:rFonts w:hint="eastAsia" w:ascii="宋体" w:hAnsi="宋体" w:cs="宋体"/>
          <w:color w:val="auto"/>
          <w:szCs w:val="21"/>
          <w:highlight w:val="none"/>
        </w:rPr>
        <w:t>未经采购人同意，成交供应商也不得采用分包的形式履行合同，否则采购人有权终止合同。转包或分包造成采购人损失的，成交供应商应承担相应赔偿责任。</w:t>
      </w:r>
    </w:p>
    <w:p w14:paraId="0CB0DCE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w:t>
      </w:r>
    </w:p>
    <w:p w14:paraId="1CE130D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本项目不收取履约保证金。</w:t>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24E85F5">
      <w:pPr>
        <w:tabs>
          <w:tab w:val="left" w:pos="900"/>
        </w:tabs>
        <w:spacing w:line="360" w:lineRule="auto"/>
        <w:ind w:firstLine="720" w:firstLineChars="200"/>
        <w:jc w:val="center"/>
        <w:rPr>
          <w:rFonts w:hint="eastAsia" w:ascii="宋体" w:hAnsi="宋体" w:cs="宋体"/>
          <w:color w:val="auto"/>
          <w:sz w:val="36"/>
          <w:highlight w:val="none"/>
        </w:rPr>
      </w:pPr>
      <w:r>
        <w:rPr>
          <w:rFonts w:hint="eastAsia" w:ascii="宋体" w:hAnsi="宋体" w:cs="宋体"/>
          <w:color w:val="auto"/>
          <w:sz w:val="36"/>
          <w:highlight w:val="none"/>
        </w:rPr>
        <w:br w:type="page"/>
      </w:r>
      <w:bookmarkEnd w:id="63"/>
      <w:bookmarkStart w:id="148" w:name="_Toc23227"/>
      <w:bookmarkStart w:id="149" w:name="_Toc17878"/>
    </w:p>
    <w:p w14:paraId="0AD54883">
      <w:pPr>
        <w:tabs>
          <w:tab w:val="left" w:pos="900"/>
        </w:tabs>
        <w:spacing w:line="360" w:lineRule="auto"/>
        <w:ind w:firstLine="720" w:firstLineChars="200"/>
        <w:jc w:val="center"/>
        <w:rPr>
          <w:rFonts w:hint="eastAsia" w:ascii="宋体" w:hAnsi="宋体" w:cs="宋体"/>
          <w:color w:val="auto"/>
          <w:sz w:val="36"/>
          <w:highlight w:val="none"/>
        </w:rPr>
      </w:pPr>
    </w:p>
    <w:p w14:paraId="4A0C2D7D">
      <w:pPr>
        <w:tabs>
          <w:tab w:val="left" w:pos="900"/>
        </w:tabs>
        <w:spacing w:line="360" w:lineRule="auto"/>
        <w:ind w:firstLine="723" w:firstLineChars="200"/>
        <w:jc w:val="center"/>
        <w:outlineLvl w:val="0"/>
        <w:rPr>
          <w:rFonts w:ascii="宋体" w:hAnsi="宋体" w:cs="宋体"/>
          <w:color w:val="auto"/>
          <w:sz w:val="56"/>
          <w:szCs w:val="48"/>
          <w:highlight w:val="none"/>
        </w:rPr>
      </w:pPr>
      <w:bookmarkStart w:id="150" w:name="_Toc14396"/>
      <w:r>
        <w:rPr>
          <w:rFonts w:hint="eastAsia" w:ascii="宋体" w:hAnsi="宋体" w:cs="宋体"/>
          <w:b/>
          <w:bCs/>
          <w:color w:val="auto"/>
          <w:sz w:val="36"/>
          <w:highlight w:val="none"/>
        </w:rPr>
        <w:t>第三章 合同条款及格式</w:t>
      </w:r>
      <w:bookmarkEnd w:id="148"/>
      <w:bookmarkEnd w:id="149"/>
      <w:bookmarkEnd w:id="150"/>
      <w:bookmarkStart w:id="151" w:name="_Hlt16619369"/>
      <w:bookmarkEnd w:id="151"/>
    </w:p>
    <w:p w14:paraId="0F2CB2C6">
      <w:pPr>
        <w:spacing w:line="360" w:lineRule="auto"/>
        <w:jc w:val="center"/>
        <w:rPr>
          <w:rFonts w:ascii="宋体" w:hAnsi="宋体" w:cs="宋体"/>
          <w:b/>
          <w:bCs/>
          <w:color w:val="auto"/>
          <w:sz w:val="24"/>
          <w:szCs w:val="24"/>
          <w:highlight w:val="none"/>
        </w:rPr>
      </w:pPr>
    </w:p>
    <w:p w14:paraId="7A0BFABF">
      <w:pPr>
        <w:pStyle w:val="46"/>
        <w:ind w:left="280" w:hanging="280" w:hangingChars="100"/>
        <w:jc w:val="left"/>
        <w:rPr>
          <w:rFonts w:hint="eastAsia" w:eastAsia="仿宋_GB2312"/>
          <w:bCs/>
          <w:color w:val="auto"/>
          <w:sz w:val="28"/>
          <w:szCs w:val="28"/>
          <w:highlight w:val="none"/>
        </w:rPr>
      </w:pPr>
      <w:r>
        <w:rPr>
          <w:rFonts w:hint="eastAsia" w:eastAsia="仿宋_GB2312"/>
          <w:bCs/>
          <w:color w:val="auto"/>
          <w:sz w:val="28"/>
          <w:szCs w:val="28"/>
          <w:highlight w:val="none"/>
        </w:rPr>
        <w:t>（</w:t>
      </w:r>
      <w:r>
        <w:rPr>
          <w:rFonts w:eastAsia="仿宋_GB2312"/>
          <w:bCs/>
          <w:color w:val="auto"/>
          <w:sz w:val="28"/>
          <w:szCs w:val="28"/>
          <w:highlight w:val="none"/>
        </w:rPr>
        <w:t>GF—2017—0</w:t>
      </w:r>
      <w:r>
        <w:rPr>
          <w:rFonts w:hint="eastAsia" w:eastAsia="仿宋_GB2312"/>
          <w:bCs/>
          <w:color w:val="auto"/>
          <w:sz w:val="28"/>
          <w:szCs w:val="28"/>
          <w:highlight w:val="none"/>
          <w:lang w:val="en-US" w:eastAsia="zh-CN"/>
        </w:rPr>
        <w:t>201</w:t>
      </w:r>
      <w:r>
        <w:rPr>
          <w:rFonts w:hint="eastAsia" w:eastAsia="仿宋_GB2312"/>
          <w:bCs/>
          <w:color w:val="auto"/>
          <w:sz w:val="28"/>
          <w:szCs w:val="28"/>
          <w:highlight w:val="none"/>
        </w:rPr>
        <w:t>）</w:t>
      </w:r>
    </w:p>
    <w:p w14:paraId="7BD13189">
      <w:pPr>
        <w:rPr>
          <w:rFonts w:hint="eastAsia" w:ascii="宋体" w:hAnsi="宋体" w:cs="宋体"/>
          <w:b/>
          <w:color w:val="auto"/>
          <w:sz w:val="52"/>
          <w:szCs w:val="52"/>
          <w:highlight w:val="none"/>
        </w:rPr>
      </w:pPr>
    </w:p>
    <w:p w14:paraId="06597AE9">
      <w:pPr>
        <w:rPr>
          <w:rFonts w:hint="eastAsia" w:ascii="宋体" w:hAnsi="宋体" w:cs="宋体"/>
          <w:b/>
          <w:color w:val="auto"/>
          <w:sz w:val="52"/>
          <w:szCs w:val="52"/>
          <w:highlight w:val="none"/>
        </w:rPr>
      </w:pPr>
    </w:p>
    <w:p w14:paraId="4ADC42F7">
      <w:pPr>
        <w:rPr>
          <w:rFonts w:hint="eastAsia" w:ascii="宋体" w:hAnsi="宋体" w:cs="宋体"/>
          <w:b/>
          <w:color w:val="auto"/>
          <w:sz w:val="52"/>
          <w:szCs w:val="52"/>
          <w:highlight w:val="none"/>
        </w:rPr>
      </w:pPr>
    </w:p>
    <w:p w14:paraId="68CBB051">
      <w:pPr>
        <w:jc w:val="center"/>
        <w:rPr>
          <w:rFonts w:hint="eastAsia" w:ascii="宋体" w:hAnsi="宋体" w:eastAsia="宋体" w:cs="宋体"/>
          <w:b/>
          <w:color w:val="auto"/>
          <w:sz w:val="72"/>
          <w:szCs w:val="52"/>
          <w:highlight w:val="none"/>
          <w:lang w:eastAsia="zh-CN"/>
        </w:rPr>
      </w:pPr>
      <w:r>
        <w:rPr>
          <w:rFonts w:hint="eastAsia" w:ascii="宋体" w:hAnsi="宋体" w:cs="宋体"/>
          <w:b/>
          <w:color w:val="auto"/>
          <w:sz w:val="72"/>
          <w:szCs w:val="52"/>
          <w:highlight w:val="none"/>
        </w:rPr>
        <w:t>建设工程施工合同</w:t>
      </w:r>
    </w:p>
    <w:p w14:paraId="499B827F">
      <w:pPr>
        <w:pStyle w:val="41"/>
        <w:rPr>
          <w:rFonts w:hint="eastAsia"/>
          <w:color w:val="auto"/>
          <w:highlight w:val="none"/>
          <w:lang w:eastAsia="zh-CN"/>
        </w:rPr>
      </w:pPr>
    </w:p>
    <w:p w14:paraId="1DF134C4">
      <w:pPr>
        <w:jc w:val="center"/>
        <w:rPr>
          <w:rFonts w:hint="eastAsia" w:ascii="宋体" w:hAnsi="宋体" w:cs="宋体"/>
          <w:b/>
          <w:color w:val="auto"/>
          <w:sz w:val="52"/>
          <w:szCs w:val="52"/>
          <w:highlight w:val="none"/>
        </w:rPr>
      </w:pPr>
    </w:p>
    <w:p w14:paraId="7AE6A1BD">
      <w:pPr>
        <w:rPr>
          <w:rFonts w:hint="eastAsia" w:ascii="宋体" w:hAnsi="宋体" w:cs="宋体"/>
          <w:b/>
          <w:color w:val="auto"/>
          <w:sz w:val="28"/>
          <w:szCs w:val="28"/>
          <w:highlight w:val="none"/>
        </w:rPr>
      </w:pPr>
    </w:p>
    <w:p w14:paraId="4C0EDCF9">
      <w:pPr>
        <w:rPr>
          <w:rFonts w:hint="eastAsia" w:ascii="宋体" w:hAnsi="宋体" w:cs="宋体"/>
          <w:b/>
          <w:color w:val="auto"/>
          <w:sz w:val="28"/>
          <w:szCs w:val="28"/>
          <w:highlight w:val="none"/>
        </w:rPr>
      </w:pPr>
    </w:p>
    <w:p w14:paraId="1D9237D9">
      <w:pPr>
        <w:rPr>
          <w:rFonts w:hint="eastAsia" w:ascii="宋体" w:hAnsi="宋体" w:cs="宋体"/>
          <w:b/>
          <w:color w:val="auto"/>
          <w:sz w:val="28"/>
          <w:szCs w:val="28"/>
          <w:highlight w:val="none"/>
        </w:rPr>
      </w:pPr>
    </w:p>
    <w:p w14:paraId="35191BD3">
      <w:pPr>
        <w:rPr>
          <w:rFonts w:hint="eastAsia" w:ascii="宋体" w:hAnsi="宋体" w:cs="宋体"/>
          <w:b/>
          <w:color w:val="auto"/>
          <w:sz w:val="28"/>
          <w:szCs w:val="28"/>
          <w:highlight w:val="none"/>
        </w:rPr>
      </w:pPr>
    </w:p>
    <w:p w14:paraId="685F3B16">
      <w:pPr>
        <w:rPr>
          <w:rFonts w:hint="eastAsia" w:ascii="宋体" w:hAnsi="宋体" w:cs="宋体"/>
          <w:b/>
          <w:color w:val="auto"/>
          <w:sz w:val="28"/>
          <w:szCs w:val="28"/>
          <w:highlight w:val="none"/>
        </w:rPr>
      </w:pPr>
    </w:p>
    <w:p w14:paraId="1D503B25">
      <w:pPr>
        <w:rPr>
          <w:rFonts w:hint="eastAsia" w:ascii="宋体" w:hAnsi="宋体" w:cs="宋体"/>
          <w:b/>
          <w:color w:val="auto"/>
          <w:sz w:val="28"/>
          <w:szCs w:val="28"/>
          <w:highlight w:val="none"/>
        </w:rPr>
      </w:pPr>
    </w:p>
    <w:p w14:paraId="4BD37BFC">
      <w:pPr>
        <w:ind w:right="2719" w:rightChars="1295" w:firstLine="2738" w:firstLineChars="1304"/>
        <w:jc w:val="distribute"/>
        <w:rPr>
          <w:rFonts w:hint="eastAsia" w:ascii="宋体" w:hAnsi="宋体" w:cs="宋体"/>
          <w:b/>
          <w:color w:val="auto"/>
          <w:sz w:val="32"/>
          <w:szCs w:val="28"/>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4522470</wp:posOffset>
                </wp:positionH>
                <wp:positionV relativeFrom="paragraph">
                  <wp:posOffset>148590</wp:posOffset>
                </wp:positionV>
                <wp:extent cx="72390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0697DC9">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6.1pt;margin-top:11.7pt;height:36pt;width:57pt;z-index:251659264;mso-width-relative:page;mso-height-relative:page;" filled="f" stroked="t" coordsize="21600,21600" o:gfxdata="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Ql9anZAAAACQEAAA8AAAAAAAAAAQAgAAAAIgAAAGRy&#10;cy9kb3ducmV2LnhtbFBLAQIUABQAAAAIAIdO4kATAOsPBAIAAAwEAAAOAAAAAAAAAAEAIAAAACgB&#10;AABkcnMvZTJvRG9jLnhtbFBLBQYAAAAABgAGAFkBAACeBQAAAAA=&#10;">
                <v:fill on="f" focussize="0,0"/>
                <v:stroke color="#FFFFFF" joinstyle="miter"/>
                <v:imagedata o:title=""/>
                <o:lock v:ext="edit" aspectratio="f"/>
                <v:textbox>
                  <w:txbxContent>
                    <w:p w14:paraId="30697DC9">
                      <w:pPr>
                        <w:rPr>
                          <w:rFonts w:hint="eastAsia"/>
                          <w:b/>
                          <w:bCs/>
                          <w:sz w:val="32"/>
                        </w:rPr>
                      </w:pPr>
                      <w:r>
                        <w:rPr>
                          <w:rFonts w:hint="eastAsia"/>
                          <w:b/>
                          <w:bCs/>
                          <w:sz w:val="32"/>
                        </w:rPr>
                        <w:t>制定</w:t>
                      </w:r>
                    </w:p>
                  </w:txbxContent>
                </v:textbox>
              </v:shape>
            </w:pict>
          </mc:Fallback>
        </mc:AlternateContent>
      </w:r>
      <w:r>
        <w:rPr>
          <w:rFonts w:hint="eastAsia" w:ascii="宋体" w:hAnsi="宋体" w:cs="宋体"/>
          <w:b/>
          <w:color w:val="auto"/>
          <w:sz w:val="32"/>
          <w:szCs w:val="28"/>
          <w:highlight w:val="none"/>
        </w:rPr>
        <w:t>住房城乡建设部</w:t>
      </w:r>
    </w:p>
    <w:p w14:paraId="62C16115">
      <w:pPr>
        <w:ind w:right="2719" w:rightChars="1295" w:firstLine="2750" w:firstLineChars="856"/>
        <w:jc w:val="distribute"/>
        <w:rPr>
          <w:rFonts w:hint="eastAsia" w:ascii="宋体" w:hAnsi="宋体" w:cs="宋体"/>
          <w:b/>
          <w:color w:val="auto"/>
          <w:sz w:val="32"/>
          <w:szCs w:val="28"/>
          <w:highlight w:val="none"/>
        </w:rPr>
      </w:pPr>
      <w:r>
        <w:rPr>
          <w:rFonts w:hint="eastAsia" w:ascii="宋体" w:hAnsi="宋体" w:cs="宋体"/>
          <w:b/>
          <w:color w:val="auto"/>
          <w:sz w:val="32"/>
          <w:szCs w:val="28"/>
          <w:highlight w:val="none"/>
        </w:rPr>
        <w:t>国家工商行政管理总局</w:t>
      </w:r>
    </w:p>
    <w:p w14:paraId="43802B5A">
      <w:pPr>
        <w:rPr>
          <w:rFonts w:hint="eastAsia" w:ascii="宋体" w:hAnsi="宋体" w:cs="宋体"/>
          <w:b/>
          <w:color w:val="auto"/>
          <w:highlight w:val="none"/>
        </w:rPr>
      </w:pPr>
    </w:p>
    <w:p w14:paraId="09323151">
      <w:pPr>
        <w:rPr>
          <w:rFonts w:hint="eastAsia" w:ascii="宋体" w:hAnsi="宋体" w:cs="宋体"/>
          <w:b/>
          <w:color w:val="auto"/>
          <w:highlight w:val="none"/>
        </w:rPr>
      </w:pPr>
    </w:p>
    <w:p w14:paraId="03991232">
      <w:pPr>
        <w:rPr>
          <w:rFonts w:hint="eastAsia" w:ascii="宋体" w:hAnsi="宋体" w:cs="宋体"/>
          <w:b/>
          <w:color w:val="auto"/>
          <w:highlight w:val="none"/>
        </w:rPr>
      </w:pPr>
    </w:p>
    <w:p w14:paraId="2131E695">
      <w:pPr>
        <w:rPr>
          <w:rFonts w:hint="eastAsia" w:ascii="宋体" w:hAnsi="宋体" w:cs="宋体"/>
          <w:b/>
          <w:color w:val="auto"/>
          <w:highlight w:val="none"/>
        </w:rPr>
      </w:pPr>
    </w:p>
    <w:p w14:paraId="6AAA8D5B">
      <w:pPr>
        <w:tabs>
          <w:tab w:val="left" w:pos="900"/>
        </w:tabs>
        <w:spacing w:after="143" w:afterLines="50" w:line="400" w:lineRule="exact"/>
        <w:ind w:firstLine="883" w:firstLineChars="200"/>
        <w:jc w:val="center"/>
        <w:rPr>
          <w:rFonts w:hint="eastAsia" w:ascii="宋体" w:hAnsi="宋体" w:cs="宋体"/>
          <w:b/>
          <w:color w:val="auto"/>
          <w:sz w:val="32"/>
          <w:szCs w:val="32"/>
          <w:highlight w:val="none"/>
        </w:rPr>
      </w:pPr>
      <w:r>
        <w:rPr>
          <w:rFonts w:hint="eastAsia" w:ascii="宋体" w:hAnsi="宋体" w:cs="宋体"/>
          <w:b/>
          <w:color w:val="auto"/>
          <w:sz w:val="44"/>
          <w:szCs w:val="44"/>
          <w:highlight w:val="none"/>
          <w:u w:val="single"/>
        </w:rPr>
        <w:t xml:space="preserve">            </w:t>
      </w:r>
      <w:bookmarkStart w:id="152" w:name="_Toc351203494"/>
      <w:r>
        <w:rPr>
          <w:rFonts w:hint="eastAsia" w:ascii="宋体" w:hAnsi="宋体" w:cs="宋体"/>
          <w:b/>
          <w:color w:val="auto"/>
          <w:sz w:val="32"/>
          <w:szCs w:val="32"/>
          <w:highlight w:val="none"/>
        </w:rPr>
        <w:t>工程合同</w:t>
      </w:r>
    </w:p>
    <w:bookmarkEnd w:id="152"/>
    <w:p w14:paraId="3C4CCDAB">
      <w:pPr>
        <w:keepNext w:val="0"/>
        <w:keepLines w:val="0"/>
        <w:pageBreakBefore w:val="0"/>
        <w:widowControl w:val="0"/>
        <w:kinsoku/>
        <w:wordWrap/>
        <w:overflowPunct/>
        <w:topLinePunct w:val="0"/>
        <w:bidi w:val="0"/>
        <w:spacing w:line="500" w:lineRule="exact"/>
        <w:textAlignment w:val="auto"/>
        <w:rPr>
          <w:rFonts w:hint="eastAsia" w:ascii="宋体" w:hAnsi="宋体" w:cs="宋体"/>
          <w:color w:val="auto"/>
          <w:sz w:val="22"/>
          <w:highlight w:val="none"/>
        </w:rPr>
      </w:pPr>
      <w:r>
        <w:rPr>
          <w:rFonts w:hint="eastAsia" w:ascii="宋体" w:hAnsi="宋体" w:cs="宋体"/>
          <w:color w:val="auto"/>
          <w:sz w:val="22"/>
          <w:highlight w:val="none"/>
        </w:rPr>
        <w:t>发包方（以下简称甲方）：</w:t>
      </w:r>
    </w:p>
    <w:p w14:paraId="6B237C64">
      <w:pPr>
        <w:keepNext w:val="0"/>
        <w:keepLines w:val="0"/>
        <w:pageBreakBefore w:val="0"/>
        <w:widowControl w:val="0"/>
        <w:kinsoku/>
        <w:wordWrap/>
        <w:overflowPunct/>
        <w:topLinePunct w:val="0"/>
        <w:bidi w:val="0"/>
        <w:spacing w:line="500" w:lineRule="exact"/>
        <w:textAlignment w:val="auto"/>
        <w:rPr>
          <w:rFonts w:hint="eastAsia" w:ascii="宋体" w:hAnsi="宋体" w:cs="宋体"/>
          <w:color w:val="auto"/>
          <w:sz w:val="22"/>
          <w:highlight w:val="none"/>
        </w:rPr>
      </w:pPr>
      <w:r>
        <w:rPr>
          <w:rFonts w:hint="eastAsia" w:ascii="宋体" w:hAnsi="宋体" w:cs="宋体"/>
          <w:color w:val="auto"/>
          <w:sz w:val="22"/>
          <w:highlight w:val="none"/>
        </w:rPr>
        <w:t>承包方（以下简称乙方）：</w:t>
      </w:r>
    </w:p>
    <w:p w14:paraId="1C3A2479">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依照《中华人民共和国民法典》、《中华人民共和国建筑法》及其他有关法律、法规的规定，遵循平等、自愿、公平和诚实信用原则，双方就</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工程施工事项，协商一致，订立本协议，供双方信守。</w:t>
      </w:r>
    </w:p>
    <w:p w14:paraId="6C5BEF39">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一、工程名称：</w:t>
      </w:r>
      <w:r>
        <w:rPr>
          <w:rFonts w:hint="eastAsia" w:ascii="宋体" w:hAnsi="宋体" w:cs="宋体"/>
          <w:color w:val="auto"/>
          <w:sz w:val="22"/>
          <w:szCs w:val="22"/>
          <w:highlight w:val="none"/>
          <w:u w:val="single"/>
        </w:rPr>
        <w:t xml:space="preserve">                </w:t>
      </w:r>
    </w:p>
    <w:p w14:paraId="048C5CA8">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二、工程地点：</w:t>
      </w:r>
      <w:r>
        <w:rPr>
          <w:rFonts w:hint="eastAsia" w:ascii="宋体" w:hAnsi="宋体" w:cs="宋体"/>
          <w:color w:val="auto"/>
          <w:sz w:val="22"/>
          <w:szCs w:val="22"/>
          <w:highlight w:val="none"/>
          <w:u w:val="single"/>
        </w:rPr>
        <w:t xml:space="preserve">                </w:t>
      </w:r>
    </w:p>
    <w:p w14:paraId="45B8451D">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三、工程施工范围及技术要求：详见审标报告、工程量清单和图纸。</w:t>
      </w:r>
    </w:p>
    <w:p w14:paraId="402550A2">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四、</w:t>
      </w:r>
      <w:r>
        <w:rPr>
          <w:rFonts w:hint="eastAsia" w:ascii="宋体" w:hAnsi="宋体" w:cs="宋体"/>
          <w:color w:val="auto"/>
          <w:sz w:val="22"/>
          <w:szCs w:val="22"/>
          <w:highlight w:val="none"/>
          <w:lang w:val="en-US" w:eastAsia="zh-CN"/>
        </w:rPr>
        <w:t>签约合同价</w:t>
      </w:r>
      <w:r>
        <w:rPr>
          <w:rFonts w:hint="eastAsia" w:ascii="宋体" w:hAnsi="宋体" w:cs="宋体"/>
          <w:color w:val="auto"/>
          <w:sz w:val="22"/>
          <w:szCs w:val="22"/>
          <w:highlight w:val="none"/>
        </w:rPr>
        <w:t>：本工程按成交价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元（大写：</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）签订合同，其中：不含税总价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元（大写：</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）；税金</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元（大写：</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），税率</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%。合同价中包含</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元的暂列金额。</w:t>
      </w:r>
    </w:p>
    <w:p w14:paraId="78369A02">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五、承包方式：包工包料。</w:t>
      </w:r>
    </w:p>
    <w:p w14:paraId="72828F1E">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六、</w:t>
      </w:r>
      <w:r>
        <w:rPr>
          <w:rFonts w:hint="eastAsia" w:ascii="宋体" w:hAnsi="宋体"/>
          <w:color w:val="auto"/>
          <w:sz w:val="22"/>
          <w:highlight w:val="none"/>
        </w:rPr>
        <w:t>结算方式：本合同为固定单价合同，本工程需要进行结算审计，工程审计核减率超过</w:t>
      </w:r>
      <w:r>
        <w:rPr>
          <w:rFonts w:ascii="宋体" w:hAnsi="宋体"/>
          <w:color w:val="auto"/>
          <w:sz w:val="22"/>
          <w:highlight w:val="none"/>
        </w:rPr>
        <w:t>5%</w:t>
      </w:r>
      <w:r>
        <w:rPr>
          <w:rFonts w:hint="eastAsia" w:ascii="宋体" w:hAnsi="宋体"/>
          <w:color w:val="auto"/>
          <w:sz w:val="22"/>
          <w:highlight w:val="none"/>
        </w:rPr>
        <w:t>的部分审计费由乙方承担。乙方承担审计费</w:t>
      </w:r>
      <w:r>
        <w:rPr>
          <w:rFonts w:ascii="宋体" w:hAnsi="宋体"/>
          <w:color w:val="auto"/>
          <w:sz w:val="22"/>
          <w:highlight w:val="none"/>
        </w:rPr>
        <w:t>=</w:t>
      </w:r>
      <w:r>
        <w:rPr>
          <w:rFonts w:hint="eastAsia" w:ascii="宋体" w:hAnsi="宋体"/>
          <w:color w:val="auto"/>
          <w:sz w:val="22"/>
          <w:highlight w:val="none"/>
        </w:rPr>
        <w:t>超过部分基本费</w:t>
      </w:r>
      <w:r>
        <w:rPr>
          <w:rFonts w:ascii="宋体" w:hAnsi="宋体"/>
          <w:color w:val="auto"/>
          <w:sz w:val="22"/>
          <w:highlight w:val="none"/>
        </w:rPr>
        <w:t>+</w:t>
      </w:r>
      <w:r>
        <w:rPr>
          <w:rFonts w:hint="eastAsia" w:ascii="宋体" w:hAnsi="宋体"/>
          <w:color w:val="auto"/>
          <w:sz w:val="22"/>
          <w:highlight w:val="none"/>
        </w:rPr>
        <w:t>超过部分审计绩效费</w:t>
      </w:r>
      <w:r>
        <w:rPr>
          <w:rFonts w:ascii="宋体" w:hAnsi="宋体"/>
          <w:color w:val="auto"/>
          <w:sz w:val="22"/>
          <w:highlight w:val="none"/>
        </w:rPr>
        <w:t>=</w:t>
      </w:r>
      <w:r>
        <w:rPr>
          <w:rFonts w:hint="eastAsia" w:ascii="宋体" w:hAnsi="宋体"/>
          <w:color w:val="auto"/>
          <w:sz w:val="22"/>
          <w:highlight w:val="none"/>
        </w:rPr>
        <w:t>（送审价</w:t>
      </w:r>
      <w:r>
        <w:rPr>
          <w:rFonts w:ascii="宋体" w:hAnsi="宋体"/>
          <w:color w:val="auto"/>
          <w:sz w:val="22"/>
          <w:highlight w:val="none"/>
        </w:rPr>
        <w:t>-</w:t>
      </w:r>
      <w:r>
        <w:rPr>
          <w:rFonts w:hint="eastAsia" w:ascii="宋体" w:hAnsi="宋体"/>
          <w:color w:val="auto"/>
          <w:sz w:val="22"/>
          <w:highlight w:val="none"/>
        </w:rPr>
        <w:t>送审价</w:t>
      </w:r>
      <w:r>
        <w:rPr>
          <w:rFonts w:ascii="宋体" w:hAnsi="宋体"/>
          <w:color w:val="auto"/>
          <w:sz w:val="22"/>
          <w:highlight w:val="none"/>
        </w:rPr>
        <w:t>*5%-</w:t>
      </w:r>
      <w:r>
        <w:rPr>
          <w:rFonts w:hint="eastAsia" w:ascii="宋体" w:hAnsi="宋体"/>
          <w:color w:val="auto"/>
          <w:sz w:val="22"/>
          <w:highlight w:val="none"/>
        </w:rPr>
        <w:t>审定价）</w:t>
      </w:r>
      <w:r>
        <w:rPr>
          <w:rFonts w:ascii="宋体" w:hAnsi="宋体"/>
          <w:color w:val="auto"/>
          <w:sz w:val="22"/>
          <w:highlight w:val="none"/>
        </w:rPr>
        <w:t>*5‰+</w:t>
      </w:r>
      <w:r>
        <w:rPr>
          <w:rFonts w:hint="eastAsia" w:ascii="宋体" w:hAnsi="宋体"/>
          <w:color w:val="auto"/>
          <w:sz w:val="22"/>
          <w:highlight w:val="none"/>
        </w:rPr>
        <w:t>（送审价</w:t>
      </w:r>
      <w:r>
        <w:rPr>
          <w:rFonts w:ascii="宋体" w:hAnsi="宋体"/>
          <w:color w:val="auto"/>
          <w:sz w:val="22"/>
          <w:highlight w:val="none"/>
        </w:rPr>
        <w:t>-</w:t>
      </w:r>
      <w:r>
        <w:rPr>
          <w:rFonts w:hint="eastAsia" w:ascii="宋体" w:hAnsi="宋体"/>
          <w:color w:val="auto"/>
          <w:sz w:val="22"/>
          <w:highlight w:val="none"/>
        </w:rPr>
        <w:t>审定价</w:t>
      </w:r>
      <w:r>
        <w:rPr>
          <w:rFonts w:ascii="宋体" w:hAnsi="宋体"/>
          <w:color w:val="auto"/>
          <w:sz w:val="22"/>
          <w:highlight w:val="none"/>
        </w:rPr>
        <w:t>-</w:t>
      </w:r>
      <w:r>
        <w:rPr>
          <w:rFonts w:hint="eastAsia" w:ascii="宋体" w:hAnsi="宋体"/>
          <w:color w:val="auto"/>
          <w:sz w:val="22"/>
          <w:highlight w:val="none"/>
        </w:rPr>
        <w:t>送审价</w:t>
      </w:r>
      <w:r>
        <w:rPr>
          <w:rFonts w:ascii="宋体" w:hAnsi="宋体"/>
          <w:color w:val="auto"/>
          <w:sz w:val="22"/>
          <w:highlight w:val="none"/>
        </w:rPr>
        <w:t>*5%</w:t>
      </w:r>
      <w:r>
        <w:rPr>
          <w:rFonts w:hint="eastAsia" w:ascii="宋体" w:hAnsi="宋体"/>
          <w:color w:val="auto"/>
          <w:sz w:val="22"/>
          <w:highlight w:val="none"/>
        </w:rPr>
        <w:t>）</w:t>
      </w:r>
      <w:r>
        <w:rPr>
          <w:rFonts w:ascii="宋体" w:hAnsi="宋体"/>
          <w:color w:val="auto"/>
          <w:sz w:val="22"/>
          <w:highlight w:val="none"/>
        </w:rPr>
        <w:t>*5%</w:t>
      </w:r>
      <w:r>
        <w:rPr>
          <w:rFonts w:hint="eastAsia" w:ascii="宋体" w:hAnsi="宋体"/>
          <w:color w:val="auto"/>
          <w:sz w:val="22"/>
          <w:highlight w:val="none"/>
        </w:rPr>
        <w:t>。</w:t>
      </w:r>
    </w:p>
    <w:p w14:paraId="03E1B9EC">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综合单价包含的风险范围：除了设计变更、发包人要求变动的内容、人工价格、政策性调整以外的风险。</w:t>
      </w:r>
    </w:p>
    <w:p w14:paraId="78731689">
      <w:pPr>
        <w:keepNext w:val="0"/>
        <w:keepLines w:val="0"/>
        <w:pageBreakBefore w:val="0"/>
        <w:widowControl w:val="0"/>
        <w:kinsoku/>
        <w:wordWrap/>
        <w:overflowPunct/>
        <w:topLinePunct w:val="0"/>
        <w:bidi w:val="0"/>
        <w:spacing w:line="500" w:lineRule="exact"/>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出现工程量清单错误时，是否调整合同价格：执行通用条款，按图施工过程中实际发生工程量与</w:t>
      </w:r>
      <w:r>
        <w:rPr>
          <w:rFonts w:hint="eastAsia" w:ascii="宋体" w:hAnsi="宋体" w:cs="宋体"/>
          <w:color w:val="auto"/>
          <w:sz w:val="22"/>
          <w:szCs w:val="22"/>
          <w:highlight w:val="none"/>
          <w:lang w:val="en-US" w:eastAsia="zh-CN"/>
        </w:rPr>
        <w:t>最高投标限价</w:t>
      </w:r>
      <w:r>
        <w:rPr>
          <w:rFonts w:hint="eastAsia" w:ascii="宋体" w:hAnsi="宋体" w:cs="宋体"/>
          <w:color w:val="auto"/>
          <w:sz w:val="22"/>
          <w:szCs w:val="22"/>
          <w:highlight w:val="none"/>
        </w:rPr>
        <w:t xml:space="preserve">清单不一致，发生工程量增减，清单缺项、漏项的，施工单位需要及时办理签证变更备案流程。      </w:t>
      </w:r>
    </w:p>
    <w:p w14:paraId="5E6D96F9">
      <w:pPr>
        <w:keepNext w:val="0"/>
        <w:keepLines w:val="0"/>
        <w:pageBreakBefore w:val="0"/>
        <w:widowControl w:val="0"/>
        <w:kinsoku/>
        <w:wordWrap/>
        <w:overflowPunct/>
        <w:topLinePunct w:val="0"/>
        <w:bidi w:val="0"/>
        <w:spacing w:line="500" w:lineRule="exact"/>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市场价格波动是否调整合同价格的约定：</w:t>
      </w:r>
      <w:r>
        <w:rPr>
          <w:rFonts w:hint="eastAsia" w:ascii="宋体" w:hAnsi="宋体" w:cs="宋体"/>
          <w:color w:val="auto"/>
          <w:sz w:val="22"/>
          <w:szCs w:val="22"/>
          <w:highlight w:val="none"/>
          <w:u w:val="single"/>
        </w:rPr>
        <w:t xml:space="preserve">     不调整     </w:t>
      </w:r>
      <w:r>
        <w:rPr>
          <w:rFonts w:hint="eastAsia" w:ascii="宋体" w:hAnsi="宋体" w:cs="宋体"/>
          <w:color w:val="auto"/>
          <w:sz w:val="22"/>
          <w:szCs w:val="22"/>
          <w:highlight w:val="none"/>
        </w:rPr>
        <w:t>。</w:t>
      </w:r>
    </w:p>
    <w:p w14:paraId="5D5091C5">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七、付款方式：</w:t>
      </w:r>
    </w:p>
    <w:p w14:paraId="2945A7AC">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工程竣工验收合格后付至工程合同价（扣除暂列金额）的70%，工程竣工验收合格满一年且结算审计结束后付至工程结算审定价的97%，留3%保修金待</w:t>
      </w:r>
      <w:r>
        <w:rPr>
          <w:rFonts w:hint="eastAsia" w:ascii="宋体" w:hAnsi="宋体" w:cs="宋体"/>
          <w:color w:val="auto"/>
          <w:sz w:val="22"/>
          <w:szCs w:val="22"/>
          <w:highlight w:val="none"/>
          <w:u w:val="single"/>
          <w:lang w:val="en-US" w:eastAsia="zh-CN"/>
        </w:rPr>
        <w:t>工程竣工验收合格满五年</w:t>
      </w:r>
      <w:r>
        <w:rPr>
          <w:rFonts w:hint="eastAsia" w:ascii="宋体" w:hAnsi="宋体" w:cs="宋体"/>
          <w:color w:val="auto"/>
          <w:sz w:val="22"/>
          <w:szCs w:val="22"/>
          <w:highlight w:val="none"/>
          <w:u w:val="single"/>
        </w:rPr>
        <w:t>后付清,付款时需提供增值税专用发票。</w:t>
      </w:r>
    </w:p>
    <w:p w14:paraId="5B37A7AB">
      <w:pPr>
        <w:widowControl w:val="0"/>
        <w:spacing w:line="500" w:lineRule="exact"/>
        <w:ind w:firstLine="440"/>
        <w:rPr>
          <w:rFonts w:hint="eastAsia" w:ascii="宋体" w:hAnsi="宋体" w:cs="宋体"/>
          <w:color w:val="auto"/>
          <w:sz w:val="22"/>
          <w:highlight w:val="none"/>
        </w:rPr>
      </w:pPr>
      <w:r>
        <w:rPr>
          <w:rFonts w:hint="eastAsia" w:ascii="宋体" w:hAnsi="宋体" w:cs="宋体"/>
          <w:color w:val="auto"/>
          <w:sz w:val="22"/>
          <w:highlight w:val="none"/>
        </w:rPr>
        <w:t>关于安全文明施工费和农民工工资支付比例和支付期限的约定：含在工程进度款中（不单独拆分支付），最终以结算审计为准。</w:t>
      </w:r>
    </w:p>
    <w:p w14:paraId="27C1C2F1">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八、工程工期</w:t>
      </w:r>
    </w:p>
    <w:p w14:paraId="4FCA5B06">
      <w:pPr>
        <w:pStyle w:val="46"/>
        <w:keepNext w:val="0"/>
        <w:keepLines w:val="0"/>
        <w:pageBreakBefore w:val="0"/>
        <w:widowControl w:val="0"/>
        <w:kinsoku/>
        <w:wordWrap/>
        <w:overflowPunct/>
        <w:topLinePunct w:val="0"/>
        <w:bidi w:val="0"/>
        <w:spacing w:line="500" w:lineRule="exact"/>
        <w:ind w:firstLine="440" w:firstLineChars="200"/>
        <w:jc w:val="left"/>
        <w:textAlignment w:val="auto"/>
        <w:rPr>
          <w:rFonts w:ascii="宋体"/>
          <w:color w:val="auto"/>
          <w:kern w:val="0"/>
          <w:sz w:val="22"/>
          <w:szCs w:val="22"/>
          <w:highlight w:val="none"/>
        </w:rPr>
      </w:pPr>
      <w:r>
        <w:rPr>
          <w:rFonts w:hint="eastAsia" w:ascii="宋体" w:hAnsi="宋体"/>
          <w:color w:val="auto"/>
          <w:kern w:val="0"/>
          <w:sz w:val="22"/>
          <w:szCs w:val="22"/>
          <w:highlight w:val="none"/>
        </w:rPr>
        <w:t>工期总日历天数为</w:t>
      </w:r>
      <w:r>
        <w:rPr>
          <w:rFonts w:hint="eastAsia" w:ascii="宋体" w:hAnsi="宋体"/>
          <w:color w:val="auto"/>
          <w:kern w:val="0"/>
          <w:sz w:val="22"/>
          <w:szCs w:val="22"/>
          <w:highlight w:val="none"/>
          <w:u w:val="single"/>
          <w:lang w:val="en-US" w:eastAsia="zh-CN"/>
        </w:rPr>
        <w:t>25</w:t>
      </w:r>
      <w:r>
        <w:rPr>
          <w:rFonts w:hint="eastAsia" w:ascii="宋体" w:hAnsi="宋体"/>
          <w:color w:val="auto"/>
          <w:kern w:val="0"/>
          <w:sz w:val="22"/>
          <w:szCs w:val="22"/>
          <w:highlight w:val="none"/>
        </w:rPr>
        <w:t>天，开工时间以监理下发的开工令时间为准。因不可抗力因素和甲方原因造成工期延误，由乙方书面申请经甲方确认后，工期可予以相应顺延。</w:t>
      </w:r>
    </w:p>
    <w:p w14:paraId="021609C6">
      <w:pPr>
        <w:pStyle w:val="47"/>
        <w:keepNext w:val="0"/>
        <w:keepLines w:val="0"/>
        <w:pageBreakBefore w:val="0"/>
        <w:widowControl w:val="0"/>
        <w:kinsoku/>
        <w:wordWrap/>
        <w:overflowPunct/>
        <w:topLinePunct w:val="0"/>
        <w:autoSpaceDE w:val="0"/>
        <w:autoSpaceDN w:val="0"/>
        <w:bidi w:val="0"/>
        <w:adjustRightInd w:val="0"/>
        <w:snapToGrid w:val="0"/>
        <w:spacing w:line="500" w:lineRule="exact"/>
        <w:ind w:firstLine="431" w:firstLineChars="196"/>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若出现以下情况造成工期延误的：</w:t>
      </w:r>
      <w:r>
        <w:rPr>
          <w:rFonts w:hint="eastAsia" w:ascii="宋体" w:hAnsi="宋体" w:cs="宋体"/>
          <w:color w:val="auto"/>
          <w:sz w:val="22"/>
          <w:szCs w:val="22"/>
          <w:highlight w:val="none"/>
          <w:u w:val="single"/>
        </w:rPr>
        <w:t>1）不可抗力；2）发包人未能及时组织设计交底，或发包人对已完工序进行设计变更的；3）因发包人设计变更在建筑面积、结构形式、设计标准作重大调整，增加的工程量使承包人工程进度无法按原计划实施进行的；4）非因承包人原因停水、停电连续24小时以上的。承包人在前述情况发生后14 日内向发包人提出延期并附随详细资料，经发包人代表书面签证后,工期按实际影响相应顺延，承包人逾期提出，发包人不予考虑。但以上事件是因承包人原因导致或承包人延迟履行期间发生，工期一律不予以延长。</w:t>
      </w:r>
    </w:p>
    <w:p w14:paraId="6CB0E946">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left"/>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若乙方未按约定的日期完工，每延期一天予以合同价款千分之一的经济处罚，同时承担因延期而导致的甲方损失。因承包人原因造成工期延误，逾期竣工违约金的上限：</w:t>
      </w:r>
      <w:r>
        <w:rPr>
          <w:rFonts w:hint="eastAsia" w:ascii="宋体" w:hAnsi="宋体" w:cs="宋体"/>
          <w:color w:val="auto"/>
          <w:sz w:val="22"/>
          <w:szCs w:val="22"/>
          <w:highlight w:val="none"/>
          <w:u w:val="single"/>
        </w:rPr>
        <w:t xml:space="preserve"> 合同价5% </w:t>
      </w:r>
      <w:r>
        <w:rPr>
          <w:rFonts w:hint="eastAsia" w:ascii="宋体" w:hAnsi="宋体" w:cs="宋体"/>
          <w:color w:val="auto"/>
          <w:sz w:val="22"/>
          <w:szCs w:val="22"/>
          <w:highlight w:val="none"/>
        </w:rPr>
        <w:t>。</w:t>
      </w:r>
    </w:p>
    <w:p w14:paraId="382B666F">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九、分包</w:t>
      </w:r>
    </w:p>
    <w:p w14:paraId="58C095D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1、允许分包的专业工程包括：</w:t>
      </w:r>
      <w:r>
        <w:rPr>
          <w:rFonts w:hint="eastAsia" w:ascii="宋体" w:hAnsi="宋体" w:cs="宋体"/>
          <w:color w:val="auto"/>
          <w:sz w:val="22"/>
          <w:szCs w:val="22"/>
          <w:highlight w:val="none"/>
          <w:u w:val="single"/>
        </w:rPr>
        <w:t>按国家法律规定。</w:t>
      </w:r>
    </w:p>
    <w:p w14:paraId="375BEBB7">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十、施工要求</w:t>
      </w:r>
    </w:p>
    <w:p w14:paraId="7450083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szCs w:val="24"/>
          <w:highlight w:val="none"/>
        </w:rPr>
      </w:pPr>
      <w:r>
        <w:rPr>
          <w:rFonts w:ascii="宋体" w:hAnsi="宋体"/>
          <w:color w:val="auto"/>
          <w:sz w:val="22"/>
          <w:szCs w:val="24"/>
          <w:highlight w:val="none"/>
        </w:rPr>
        <w:t>1</w:t>
      </w:r>
      <w:r>
        <w:rPr>
          <w:rFonts w:hint="eastAsia" w:ascii="宋体" w:hAnsi="宋体"/>
          <w:color w:val="auto"/>
          <w:sz w:val="22"/>
          <w:szCs w:val="24"/>
          <w:highlight w:val="none"/>
        </w:rPr>
        <w:t>、乙方必须严格按照甲方技术要求进行施工，按时保质保量完成，工程质量标准须达到合格以上。</w:t>
      </w:r>
    </w:p>
    <w:p w14:paraId="2786BE4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szCs w:val="24"/>
          <w:highlight w:val="none"/>
        </w:rPr>
      </w:pPr>
      <w:r>
        <w:rPr>
          <w:rFonts w:ascii="宋体" w:hAnsi="宋体"/>
          <w:color w:val="auto"/>
          <w:sz w:val="22"/>
          <w:szCs w:val="24"/>
          <w:highlight w:val="none"/>
        </w:rPr>
        <w:t>2</w:t>
      </w:r>
      <w:r>
        <w:rPr>
          <w:rFonts w:hint="eastAsia" w:ascii="宋体" w:hAnsi="宋体"/>
          <w:color w:val="auto"/>
          <w:sz w:val="22"/>
          <w:szCs w:val="24"/>
          <w:highlight w:val="none"/>
        </w:rPr>
        <w:t>、</w:t>
      </w:r>
      <w:r>
        <w:rPr>
          <w:rFonts w:hint="eastAsia" w:ascii="宋体" w:hAnsi="宋体"/>
          <w:color w:val="auto"/>
          <w:sz w:val="22"/>
          <w:highlight w:val="none"/>
        </w:rPr>
        <w:t>乙方应自觉提高安全生产意识，做好现场安全防护措施，确保施工安全，施工过程中一切安全责任及措施费用概由乙方负责。</w:t>
      </w:r>
      <w:r>
        <w:rPr>
          <w:rFonts w:ascii="宋体" w:hAnsi="宋体"/>
          <w:color w:val="auto"/>
          <w:sz w:val="22"/>
          <w:highlight w:val="none"/>
        </w:rPr>
        <w:t>在施工过程中如发生人身伤亡事故， 由乙方承担全部责任</w:t>
      </w:r>
      <w:r>
        <w:rPr>
          <w:rFonts w:hint="eastAsia" w:ascii="宋体" w:hAnsi="宋体"/>
          <w:color w:val="auto"/>
          <w:sz w:val="22"/>
          <w:highlight w:val="none"/>
        </w:rPr>
        <w:t>，</w:t>
      </w:r>
      <w:r>
        <w:rPr>
          <w:color w:val="auto"/>
          <w:sz w:val="22"/>
          <w:highlight w:val="none"/>
        </w:rPr>
        <w:t>并由乙方承担造成的经济损失和刑事责任</w:t>
      </w:r>
      <w:r>
        <w:rPr>
          <w:rFonts w:hint="eastAsia"/>
          <w:color w:val="auto"/>
          <w:sz w:val="22"/>
          <w:highlight w:val="none"/>
        </w:rPr>
        <w:t>。</w:t>
      </w:r>
    </w:p>
    <w:p w14:paraId="6A6283FF">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十一、违约责任</w:t>
      </w:r>
    </w:p>
    <w:p w14:paraId="17BF1C96">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1、甲方不能按照约定支付工程款的，每逾期1日，按照应付款项的万分之一支付逾期付款违约金。</w:t>
      </w:r>
    </w:p>
    <w:p w14:paraId="3DDF8FD5">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2、乙方施工质量不符合约定，乙方向甲方支付合同总价10%的违约金，乙方支付违约金后，并不免除其修复和继续完工的义务。</w:t>
      </w:r>
    </w:p>
    <w:p w14:paraId="00C407FF">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十二、合同解除</w:t>
      </w:r>
    </w:p>
    <w:p w14:paraId="6977D029">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1、甲方拖欠工程款超出30日的，乙方有权解除本合同。</w:t>
      </w:r>
    </w:p>
    <w:p w14:paraId="6F5D58AF">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2、乙方拖延工程达到10日的，或者，乙方施工质量不符合约定的，甲方有权解除本合同。</w:t>
      </w:r>
    </w:p>
    <w:p w14:paraId="1C2DD117">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十三、其它事项</w:t>
      </w:r>
    </w:p>
    <w:p w14:paraId="0C064A61">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1.1发包人代表：</w:t>
      </w:r>
      <w:r>
        <w:rPr>
          <w:rFonts w:hint="eastAsia" w:ascii="宋体" w:hAnsi="宋体" w:cs="宋体"/>
          <w:color w:val="auto"/>
          <w:sz w:val="22"/>
          <w:szCs w:val="22"/>
          <w:highlight w:val="none"/>
          <w:u w:val="single"/>
        </w:rPr>
        <w:t xml:space="preserve">                    </w:t>
      </w:r>
    </w:p>
    <w:p w14:paraId="5E1E37D7">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1.2项目经理：</w:t>
      </w:r>
      <w:r>
        <w:rPr>
          <w:rFonts w:hint="eastAsia" w:ascii="宋体" w:hAnsi="宋体" w:cs="宋体"/>
          <w:color w:val="auto"/>
          <w:sz w:val="22"/>
          <w:szCs w:val="22"/>
          <w:highlight w:val="none"/>
          <w:u w:val="single"/>
        </w:rPr>
        <w:t xml:space="preserve">                       </w:t>
      </w:r>
    </w:p>
    <w:p w14:paraId="6BB49287">
      <w:pPr>
        <w:keepNext w:val="0"/>
        <w:keepLines w:val="0"/>
        <w:pageBreakBefore w:val="0"/>
        <w:widowControl w:val="0"/>
        <w:kinsoku/>
        <w:wordWrap/>
        <w:overflowPunct/>
        <w:topLinePunct w:val="0"/>
        <w:bidi w:val="0"/>
        <w:spacing w:line="500" w:lineRule="exact"/>
        <w:ind w:firstLine="440" w:firstLineChars="200"/>
        <w:textAlignment w:val="auto"/>
        <w:rPr>
          <w:rFonts w:hint="default" w:ascii="宋体" w:hAnsi="宋体" w:cs="宋体"/>
          <w:color w:val="auto"/>
          <w:sz w:val="22"/>
          <w:szCs w:val="22"/>
          <w:highlight w:val="none"/>
          <w:u w:val="single"/>
          <w:lang w:val="en-US" w:eastAsia="zh-CN"/>
        </w:rPr>
      </w:pPr>
      <w:r>
        <w:rPr>
          <w:rFonts w:hint="eastAsia" w:ascii="宋体" w:hAnsi="宋体" w:cs="宋体"/>
          <w:color w:val="auto"/>
          <w:sz w:val="22"/>
          <w:szCs w:val="22"/>
          <w:highlight w:val="none"/>
          <w:u w:val="none"/>
          <w:lang w:eastAsia="zh-CN"/>
        </w:rPr>
        <w:t>身份证号</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u w:val="single"/>
          <w:lang w:val="en-US" w:eastAsia="zh-CN"/>
        </w:rPr>
        <w:t xml:space="preserve">                      </w:t>
      </w:r>
    </w:p>
    <w:p w14:paraId="5826CF71">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建造师执业资格等级：</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71B9BC34">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建造师注册证书号：</w:t>
      </w:r>
      <w:r>
        <w:rPr>
          <w:rFonts w:hint="eastAsia" w:ascii="宋体" w:hAnsi="宋体" w:cs="宋体"/>
          <w:color w:val="auto"/>
          <w:sz w:val="22"/>
          <w:szCs w:val="22"/>
          <w:highlight w:val="none"/>
          <w:u w:val="single"/>
        </w:rPr>
        <w:t xml:space="preserve">                   </w:t>
      </w:r>
      <w:bookmarkStart w:id="170" w:name="_GoBack"/>
      <w:bookmarkEnd w:id="170"/>
    </w:p>
    <w:p w14:paraId="5EF5FD56">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安全生产考核合格证书号：</w:t>
      </w:r>
      <w:r>
        <w:rPr>
          <w:rFonts w:hint="eastAsia" w:ascii="宋体" w:hAnsi="宋体" w:cs="宋体"/>
          <w:color w:val="auto"/>
          <w:sz w:val="22"/>
          <w:szCs w:val="22"/>
          <w:highlight w:val="none"/>
          <w:u w:val="single"/>
        </w:rPr>
        <w:t xml:space="preserve">                 </w:t>
      </w:r>
    </w:p>
    <w:p w14:paraId="774E4F2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highlight w:val="none"/>
        </w:rPr>
      </w:pPr>
      <w:r>
        <w:rPr>
          <w:rFonts w:hint="eastAsia" w:ascii="宋体" w:hAnsi="宋体"/>
          <w:color w:val="auto"/>
          <w:sz w:val="22"/>
          <w:highlight w:val="none"/>
        </w:rPr>
        <w:t>成交人进场前，发包人对中标（成交）人的项目经理及现场管理人员、安全员等进行面试，面试通过的人员方可进场管理。</w:t>
      </w:r>
    </w:p>
    <w:p w14:paraId="3E951C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highlight w:val="none"/>
          <w:u w:val="single"/>
        </w:rPr>
      </w:pPr>
      <w:r>
        <w:rPr>
          <w:rFonts w:hint="eastAsia" w:ascii="宋体" w:hAnsi="宋体"/>
          <w:color w:val="auto"/>
          <w:sz w:val="22"/>
          <w:highlight w:val="none"/>
        </w:rPr>
        <w:t>合同签订后，发包人将对中标（成交）单位项目经理、现场管理人员、安全员等主要管理人员实行考勤制度。从监理签发的开工令时间开始考勤，由监理负责每月导出考勤报表并签字确认，报送发包人。项目经理缺勤，发包人有权处以罚款</w:t>
      </w:r>
      <w:r>
        <w:rPr>
          <w:rFonts w:ascii="宋体" w:hAnsi="宋体"/>
          <w:color w:val="auto"/>
          <w:sz w:val="22"/>
          <w:highlight w:val="none"/>
        </w:rPr>
        <w:t>3000</w:t>
      </w:r>
      <w:r>
        <w:rPr>
          <w:rFonts w:hint="eastAsia" w:ascii="宋体" w:hAnsi="宋体"/>
          <w:color w:val="auto"/>
          <w:sz w:val="22"/>
          <w:highlight w:val="none"/>
        </w:rPr>
        <w:t>元</w:t>
      </w:r>
      <w:r>
        <w:rPr>
          <w:rFonts w:ascii="宋体" w:hAnsi="宋体"/>
          <w:color w:val="auto"/>
          <w:sz w:val="22"/>
          <w:highlight w:val="none"/>
        </w:rPr>
        <w:t>/</w:t>
      </w:r>
      <w:r>
        <w:rPr>
          <w:rFonts w:hint="eastAsia" w:ascii="宋体" w:hAnsi="宋体"/>
          <w:color w:val="auto"/>
          <w:sz w:val="22"/>
          <w:highlight w:val="none"/>
        </w:rPr>
        <w:t>天，连续</w:t>
      </w:r>
      <w:r>
        <w:rPr>
          <w:rFonts w:ascii="宋体" w:hAnsi="宋体"/>
          <w:color w:val="auto"/>
          <w:sz w:val="22"/>
          <w:highlight w:val="none"/>
        </w:rPr>
        <w:t>5</w:t>
      </w:r>
      <w:r>
        <w:rPr>
          <w:rFonts w:hint="eastAsia" w:ascii="宋体" w:hAnsi="宋体"/>
          <w:color w:val="auto"/>
          <w:sz w:val="22"/>
          <w:highlight w:val="none"/>
        </w:rPr>
        <w:t>天或一个月内累计</w:t>
      </w:r>
      <w:r>
        <w:rPr>
          <w:rFonts w:ascii="宋体" w:hAnsi="宋体"/>
          <w:color w:val="auto"/>
          <w:sz w:val="22"/>
          <w:highlight w:val="none"/>
        </w:rPr>
        <w:t>10</w:t>
      </w:r>
      <w:r>
        <w:rPr>
          <w:rFonts w:hint="eastAsia" w:ascii="宋体" w:hAnsi="宋体"/>
          <w:color w:val="auto"/>
          <w:sz w:val="22"/>
          <w:highlight w:val="none"/>
        </w:rPr>
        <w:t>天不在现场，发包人有权终止合同，并依法追究承包人造成的损失，同时报相应的建设主管部门处理；现场管理人员、安全员缺勤，每次罚款</w:t>
      </w:r>
      <w:r>
        <w:rPr>
          <w:rFonts w:ascii="宋体" w:hAnsi="宋体"/>
          <w:color w:val="auto"/>
          <w:sz w:val="22"/>
          <w:highlight w:val="none"/>
        </w:rPr>
        <w:t>1000</w:t>
      </w:r>
      <w:r>
        <w:rPr>
          <w:rFonts w:hint="eastAsia" w:ascii="宋体" w:hAnsi="宋体"/>
          <w:color w:val="auto"/>
          <w:sz w:val="22"/>
          <w:highlight w:val="none"/>
        </w:rPr>
        <w:t>元</w:t>
      </w:r>
      <w:r>
        <w:rPr>
          <w:rFonts w:ascii="宋体" w:hAnsi="宋体"/>
          <w:color w:val="auto"/>
          <w:sz w:val="22"/>
          <w:highlight w:val="none"/>
        </w:rPr>
        <w:t>/</w:t>
      </w:r>
      <w:r>
        <w:rPr>
          <w:rFonts w:hint="eastAsia" w:ascii="宋体" w:hAnsi="宋体"/>
          <w:color w:val="auto"/>
          <w:sz w:val="22"/>
          <w:highlight w:val="none"/>
        </w:rPr>
        <w:t>天，连续</w:t>
      </w:r>
      <w:r>
        <w:rPr>
          <w:rFonts w:ascii="宋体" w:hAnsi="宋体"/>
          <w:color w:val="auto"/>
          <w:sz w:val="22"/>
          <w:highlight w:val="none"/>
        </w:rPr>
        <w:t>5</w:t>
      </w:r>
      <w:r>
        <w:rPr>
          <w:rFonts w:hint="eastAsia" w:ascii="宋体" w:hAnsi="宋体"/>
          <w:color w:val="auto"/>
          <w:sz w:val="22"/>
          <w:highlight w:val="none"/>
        </w:rPr>
        <w:t>天或一个月累计</w:t>
      </w:r>
      <w:r>
        <w:rPr>
          <w:rFonts w:ascii="宋体" w:hAnsi="宋体"/>
          <w:color w:val="auto"/>
          <w:sz w:val="22"/>
          <w:highlight w:val="none"/>
        </w:rPr>
        <w:t>10</w:t>
      </w:r>
      <w:r>
        <w:rPr>
          <w:rFonts w:hint="eastAsia" w:ascii="宋体" w:hAnsi="宋体"/>
          <w:color w:val="auto"/>
          <w:sz w:val="22"/>
          <w:highlight w:val="none"/>
        </w:rPr>
        <w:t>天不在现场，发包人有权要求更换人员，必要时可解除合同，承包人承担所有责任</w:t>
      </w:r>
      <w:r>
        <w:rPr>
          <w:rFonts w:ascii="宋体" w:hAnsi="宋体"/>
          <w:color w:val="auto"/>
          <w:sz w:val="22"/>
          <w:highlight w:val="none"/>
        </w:rPr>
        <w:t xml:space="preserve"> </w:t>
      </w:r>
      <w:r>
        <w:rPr>
          <w:rFonts w:hint="eastAsia" w:ascii="宋体" w:hAnsi="宋体"/>
          <w:color w:val="auto"/>
          <w:sz w:val="22"/>
          <w:highlight w:val="none"/>
        </w:rPr>
        <w:t>。</w:t>
      </w:r>
    </w:p>
    <w:p w14:paraId="2DDE6B7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highlight w:val="none"/>
        </w:rPr>
      </w:pPr>
      <w:r>
        <w:rPr>
          <w:rFonts w:ascii="宋体" w:hAnsi="宋体"/>
          <w:color w:val="auto"/>
          <w:sz w:val="22"/>
          <w:highlight w:val="none"/>
        </w:rPr>
        <w:t xml:space="preserve">1.3 </w:t>
      </w:r>
      <w:r>
        <w:rPr>
          <w:rFonts w:hint="eastAsia" w:ascii="宋体" w:hAnsi="宋体"/>
          <w:color w:val="auto"/>
          <w:sz w:val="22"/>
          <w:highlight w:val="none"/>
        </w:rPr>
        <w:t>监理人员</w:t>
      </w:r>
    </w:p>
    <w:p w14:paraId="28787DE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highlight w:val="none"/>
          <w:u w:val="single"/>
        </w:rPr>
      </w:pPr>
      <w:r>
        <w:rPr>
          <w:rFonts w:hint="eastAsia" w:ascii="宋体" w:hAnsi="宋体"/>
          <w:color w:val="auto"/>
          <w:sz w:val="22"/>
          <w:highlight w:val="none"/>
        </w:rPr>
        <w:t>监理单位：</w:t>
      </w:r>
      <w:r>
        <w:rPr>
          <w:rFonts w:hint="eastAsia" w:ascii="宋体" w:hAnsi="宋体"/>
          <w:color w:val="auto"/>
          <w:sz w:val="22"/>
          <w:highlight w:val="none"/>
          <w:lang w:val="en-US" w:eastAsia="zh-CN"/>
        </w:rPr>
        <w:t xml:space="preserve"> </w:t>
      </w:r>
      <w:r>
        <w:rPr>
          <w:rFonts w:hint="eastAsia" w:ascii="宋体" w:hAnsi="宋体"/>
          <w:color w:val="auto"/>
          <w:sz w:val="22"/>
          <w:highlight w:val="none"/>
          <w:u w:val="single"/>
          <w:lang w:val="en-US" w:eastAsia="zh-CN"/>
        </w:rPr>
        <w:t xml:space="preserve">                </w:t>
      </w:r>
    </w:p>
    <w:p w14:paraId="3806062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highlight w:val="none"/>
        </w:rPr>
      </w:pPr>
      <w:r>
        <w:rPr>
          <w:rFonts w:hint="eastAsia" w:ascii="宋体" w:hAnsi="宋体"/>
          <w:color w:val="auto"/>
          <w:sz w:val="22"/>
          <w:highlight w:val="none"/>
        </w:rPr>
        <w:t>总监姓名：</w:t>
      </w:r>
      <w:r>
        <w:rPr>
          <w:rFonts w:hint="eastAsia" w:ascii="宋体" w:hAnsi="宋体"/>
          <w:color w:val="auto"/>
          <w:sz w:val="22"/>
          <w:highlight w:val="none"/>
          <w:lang w:val="en-US" w:eastAsia="zh-CN"/>
        </w:rPr>
        <w:t xml:space="preserve"> </w:t>
      </w:r>
      <w:r>
        <w:rPr>
          <w:rFonts w:hint="eastAsia" w:ascii="宋体" w:hAnsi="宋体"/>
          <w:color w:val="auto"/>
          <w:sz w:val="22"/>
          <w:highlight w:val="none"/>
          <w:u w:val="single"/>
          <w:lang w:val="en-US" w:eastAsia="zh-CN"/>
        </w:rPr>
        <w:t xml:space="preserve">                </w:t>
      </w:r>
    </w:p>
    <w:p w14:paraId="03A042F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highlight w:val="none"/>
          <w:u w:val="single"/>
        </w:rPr>
      </w:pPr>
      <w:r>
        <w:rPr>
          <w:rFonts w:hint="eastAsia" w:ascii="宋体" w:hAnsi="宋体"/>
          <w:color w:val="auto"/>
          <w:sz w:val="22"/>
          <w:highlight w:val="none"/>
        </w:rPr>
        <w:t>监理工程师执业资格证书号：</w:t>
      </w:r>
      <w:r>
        <w:rPr>
          <w:rFonts w:hint="eastAsia" w:ascii="宋体" w:hAnsi="宋体"/>
          <w:color w:val="auto"/>
          <w:sz w:val="22"/>
          <w:highlight w:val="none"/>
          <w:lang w:val="en-US" w:eastAsia="zh-CN"/>
        </w:rPr>
        <w:t xml:space="preserve"> </w:t>
      </w:r>
      <w:r>
        <w:rPr>
          <w:rFonts w:hint="eastAsia" w:ascii="宋体" w:hAnsi="宋体"/>
          <w:color w:val="auto"/>
          <w:sz w:val="22"/>
          <w:highlight w:val="none"/>
          <w:u w:val="single"/>
          <w:lang w:val="en-US" w:eastAsia="zh-CN"/>
        </w:rPr>
        <w:t xml:space="preserve">                </w:t>
      </w:r>
    </w:p>
    <w:p w14:paraId="630DC5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highlight w:val="none"/>
        </w:rPr>
      </w:pPr>
      <w:r>
        <w:rPr>
          <w:rFonts w:ascii="宋体" w:hAnsi="宋体"/>
          <w:color w:val="auto"/>
          <w:sz w:val="22"/>
          <w:highlight w:val="none"/>
        </w:rPr>
        <w:t>1.4</w:t>
      </w:r>
      <w:r>
        <w:rPr>
          <w:rFonts w:hint="eastAsia" w:ascii="宋体" w:hAnsi="宋体"/>
          <w:color w:val="auto"/>
          <w:sz w:val="22"/>
          <w:highlight w:val="none"/>
        </w:rPr>
        <w:t>跟踪审计单位委派的工程师</w:t>
      </w:r>
    </w:p>
    <w:p w14:paraId="5018551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hint="eastAsia" w:ascii="宋体" w:hAnsi="宋体"/>
          <w:color w:val="auto"/>
          <w:sz w:val="22"/>
          <w:highlight w:val="none"/>
          <w:u w:val="single"/>
        </w:rPr>
      </w:pPr>
      <w:r>
        <w:rPr>
          <w:rFonts w:hint="eastAsia" w:ascii="宋体" w:hAnsi="宋体"/>
          <w:color w:val="auto"/>
          <w:sz w:val="22"/>
          <w:highlight w:val="none"/>
        </w:rPr>
        <w:t>姓</w:t>
      </w:r>
      <w:r>
        <w:rPr>
          <w:rFonts w:ascii="宋体" w:hAnsi="宋体"/>
          <w:color w:val="auto"/>
          <w:sz w:val="22"/>
          <w:highlight w:val="none"/>
        </w:rPr>
        <w:t xml:space="preserve">    </w:t>
      </w:r>
      <w:r>
        <w:rPr>
          <w:rFonts w:hint="eastAsia" w:ascii="宋体" w:hAnsi="宋体"/>
          <w:color w:val="auto"/>
          <w:sz w:val="22"/>
          <w:highlight w:val="none"/>
        </w:rPr>
        <w:t>名：</w:t>
      </w:r>
      <w:r>
        <w:rPr>
          <w:rFonts w:hint="eastAsia" w:ascii="宋体" w:hAnsi="宋体"/>
          <w:color w:val="auto"/>
          <w:sz w:val="22"/>
          <w:highlight w:val="none"/>
          <w:lang w:val="en-US" w:eastAsia="zh-CN"/>
        </w:rPr>
        <w:t xml:space="preserve"> </w:t>
      </w:r>
      <w:r>
        <w:rPr>
          <w:rFonts w:hint="eastAsia" w:ascii="宋体" w:hAnsi="宋体"/>
          <w:color w:val="auto"/>
          <w:sz w:val="22"/>
          <w:highlight w:val="none"/>
          <w:u w:val="single"/>
          <w:lang w:val="en-US" w:eastAsia="zh-CN"/>
        </w:rPr>
        <w:t xml:space="preserve">                </w:t>
      </w:r>
    </w:p>
    <w:p w14:paraId="69EAC71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hint="eastAsia" w:ascii="宋体" w:hAnsi="宋体"/>
          <w:color w:val="auto"/>
          <w:sz w:val="22"/>
          <w:highlight w:val="none"/>
        </w:rPr>
      </w:pPr>
      <w:r>
        <w:rPr>
          <w:rFonts w:hint="eastAsia" w:ascii="宋体" w:hAnsi="宋体"/>
          <w:color w:val="auto"/>
          <w:sz w:val="22"/>
          <w:highlight w:val="none"/>
        </w:rPr>
        <w:t>单    位：</w:t>
      </w:r>
      <w:r>
        <w:rPr>
          <w:rFonts w:hint="eastAsia" w:ascii="宋体" w:hAnsi="宋体"/>
          <w:color w:val="auto"/>
          <w:sz w:val="22"/>
          <w:highlight w:val="none"/>
          <w:lang w:val="en-US" w:eastAsia="zh-CN"/>
        </w:rPr>
        <w:t xml:space="preserve"> </w:t>
      </w:r>
      <w:r>
        <w:rPr>
          <w:rFonts w:hint="eastAsia" w:ascii="宋体" w:hAnsi="宋体"/>
          <w:color w:val="auto"/>
          <w:sz w:val="22"/>
          <w:highlight w:val="none"/>
          <w:u w:val="single"/>
          <w:lang w:val="en-US" w:eastAsia="zh-CN"/>
        </w:rPr>
        <w:t xml:space="preserve">                </w:t>
      </w:r>
      <w:r>
        <w:rPr>
          <w:rFonts w:ascii="宋体" w:hAnsi="宋体"/>
          <w:color w:val="auto"/>
          <w:sz w:val="22"/>
          <w:highlight w:val="none"/>
          <w:u w:val="single"/>
        </w:rPr>
        <w:t xml:space="preserve"> </w:t>
      </w:r>
      <w:r>
        <w:rPr>
          <w:rFonts w:hint="eastAsia" w:ascii="宋体" w:hAnsi="宋体"/>
          <w:color w:val="auto"/>
          <w:sz w:val="22"/>
          <w:highlight w:val="none"/>
        </w:rPr>
        <w:t xml:space="preserve">                   </w:t>
      </w:r>
    </w:p>
    <w:p w14:paraId="768F03E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hint="default" w:ascii="宋体" w:hAnsi="宋体"/>
          <w:color w:val="auto"/>
          <w:sz w:val="22"/>
          <w:highlight w:val="none"/>
          <w:lang w:val="en-US"/>
        </w:rPr>
      </w:pPr>
      <w:r>
        <w:rPr>
          <w:rFonts w:hint="eastAsia" w:ascii="宋体" w:hAnsi="宋体"/>
          <w:color w:val="auto"/>
          <w:sz w:val="22"/>
          <w:highlight w:val="none"/>
        </w:rPr>
        <w:t>联系电话：</w:t>
      </w:r>
      <w:r>
        <w:rPr>
          <w:rFonts w:hint="eastAsia" w:ascii="宋体" w:hAnsi="宋体"/>
          <w:color w:val="auto"/>
          <w:sz w:val="22"/>
          <w:highlight w:val="none"/>
          <w:lang w:val="en-US" w:eastAsia="zh-CN"/>
        </w:rPr>
        <w:t xml:space="preserve"> </w:t>
      </w:r>
      <w:r>
        <w:rPr>
          <w:rFonts w:hint="eastAsia" w:ascii="宋体" w:hAnsi="宋体"/>
          <w:color w:val="auto"/>
          <w:sz w:val="22"/>
          <w:highlight w:val="none"/>
          <w:u w:val="single"/>
          <w:lang w:val="en-US" w:eastAsia="zh-CN"/>
        </w:rPr>
        <w:t xml:space="preserve">                 </w:t>
      </w:r>
    </w:p>
    <w:p w14:paraId="4464B99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2" w:firstLineChars="200"/>
        <w:textAlignment w:val="auto"/>
        <w:rPr>
          <w:rFonts w:hint="eastAsia" w:ascii="宋体" w:hAnsi="宋体" w:cs="宋体"/>
          <w:b/>
          <w:color w:val="auto"/>
          <w:sz w:val="22"/>
          <w:szCs w:val="22"/>
          <w:highlight w:val="none"/>
        </w:rPr>
      </w:pPr>
      <w:r>
        <w:rPr>
          <w:b/>
          <w:color w:val="auto"/>
          <w:sz w:val="22"/>
          <w:highlight w:val="none"/>
        </w:rPr>
        <w:t>有跟踪审计单位的项目，现场签证需通知跟踪审计进行现场测量并签字。若无通知跟踪审计现场测量的，结算时该相关签证不予结算，由此造成的损失施工单位自行承担。</w:t>
      </w:r>
    </w:p>
    <w:p w14:paraId="45831C5F">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2、本工程施工中的纠纷和相关事宜由乙方负责调处。</w:t>
      </w:r>
    </w:p>
    <w:p w14:paraId="3F3AA1FB">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3、本工程完成后，由乙方书面申报，甲方审批后方可进行竣工验收。工程未交付前，乙方负责做好成品保护。如有损坏应负责维修，直至合格，其维修看护费用由承包人承担。</w:t>
      </w:r>
    </w:p>
    <w:p w14:paraId="4ED896D2">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4、验收时，</w:t>
      </w:r>
      <w:r>
        <w:rPr>
          <w:rFonts w:hint="eastAsia" w:ascii="宋体" w:hAnsi="宋体"/>
          <w:color w:val="auto"/>
          <w:sz w:val="22"/>
          <w:szCs w:val="22"/>
          <w:highlight w:val="none"/>
        </w:rPr>
        <w:t>若乙方未按图纸及工程量清单施工</w:t>
      </w:r>
      <w:r>
        <w:rPr>
          <w:rFonts w:hint="eastAsia" w:ascii="宋体" w:hAnsi="宋体" w:cs="宋体"/>
          <w:color w:val="auto"/>
          <w:sz w:val="22"/>
          <w:szCs w:val="22"/>
          <w:highlight w:val="none"/>
        </w:rPr>
        <w:t>，乙方须在15日内整改到位，否则甲方不予支付工程款。</w:t>
      </w:r>
    </w:p>
    <w:p w14:paraId="7C314D66">
      <w:pPr>
        <w:keepNext w:val="0"/>
        <w:keepLines w:val="0"/>
        <w:pageBreakBefore w:val="0"/>
        <w:widowControl w:val="0"/>
        <w:kinsoku/>
        <w:wordWrap/>
        <w:overflowPunct/>
        <w:topLinePunct w:val="0"/>
        <w:bidi w:val="0"/>
        <w:spacing w:line="500" w:lineRule="exact"/>
        <w:ind w:firstLine="442"/>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olor w:val="auto"/>
          <w:kern w:val="0"/>
          <w:sz w:val="22"/>
          <w:szCs w:val="22"/>
          <w:highlight w:val="none"/>
        </w:rPr>
        <w:t>本工程缺陷责任期两年，</w:t>
      </w:r>
      <w:r>
        <w:rPr>
          <w:rFonts w:hint="eastAsia" w:ascii="宋体" w:hAnsi="宋体"/>
          <w:color w:val="auto"/>
          <w:sz w:val="22"/>
          <w:szCs w:val="22"/>
          <w:highlight w:val="none"/>
        </w:rPr>
        <w:t>质量保修期自工程竣工验收合格之日起计算，保修期间发生质量问题一切保修费用由乙方承担。</w:t>
      </w:r>
      <w:r>
        <w:rPr>
          <w:rFonts w:hint="eastAsia" w:ascii="宋体" w:hAnsi="宋体"/>
          <w:color w:val="auto"/>
          <w:sz w:val="22"/>
          <w:highlight w:val="none"/>
        </w:rPr>
        <w:t>在甲方书面通知</w:t>
      </w:r>
      <w:r>
        <w:rPr>
          <w:rFonts w:ascii="宋体" w:hAnsi="宋体"/>
          <w:color w:val="auto"/>
          <w:sz w:val="22"/>
          <w:highlight w:val="none"/>
        </w:rPr>
        <w:t>3</w:t>
      </w:r>
      <w:r>
        <w:rPr>
          <w:rFonts w:hint="eastAsia" w:ascii="宋体" w:hAnsi="宋体"/>
          <w:color w:val="auto"/>
          <w:sz w:val="22"/>
          <w:highlight w:val="none"/>
        </w:rPr>
        <w:t>日内，乙方未进场修复，视为自动放弃保修金，由甲方委托它方维修。</w:t>
      </w:r>
    </w:p>
    <w:p w14:paraId="6286E266">
      <w:pPr>
        <w:keepNext w:val="0"/>
        <w:keepLines w:val="0"/>
        <w:pageBreakBefore w:val="0"/>
        <w:widowControl w:val="0"/>
        <w:kinsoku/>
        <w:wordWrap/>
        <w:overflowPunct/>
        <w:topLinePunct w:val="0"/>
        <w:bidi w:val="0"/>
        <w:spacing w:line="500" w:lineRule="exact"/>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6、</w:t>
      </w:r>
      <w:r>
        <w:rPr>
          <w:rFonts w:hint="eastAsia" w:ascii="宋体" w:hAnsi="宋体" w:eastAsia="宋体" w:cs="宋体"/>
          <w:color w:val="auto"/>
          <w:sz w:val="22"/>
          <w:szCs w:val="22"/>
          <w:highlight w:val="none"/>
        </w:rPr>
        <w:t>承包人应建立健全环境保护管理体系，扬尘、噪音、污染物处理及排放等符合国家及扬州市和邗江区现行相关环境保护标准及规定，技术及管理措施到位。施工区须控制粉尘和废气浓度，做好废水和废油的治理和排放。生活区生活垃圾及时处理，施工机械油污处理得当，避免伤害或妨碍公众及周围环境，如因妨碍或伤害造成的行政处罚等其它赔偿均由承包人承担。凡被省、市“攻坚办”、大气办通报、曝光的建筑工地，经查实后一律从严从重予以处罚，每发生一次扣缴承包人违约金10000元</w:t>
      </w:r>
      <w:r>
        <w:rPr>
          <w:rFonts w:hint="eastAsia" w:ascii="宋体" w:hAnsi="宋体" w:cs="宋体"/>
          <w:color w:val="auto"/>
          <w:sz w:val="22"/>
          <w:szCs w:val="22"/>
          <w:highlight w:val="none"/>
        </w:rPr>
        <w:t>。</w:t>
      </w:r>
    </w:p>
    <w:p w14:paraId="0AA5228F">
      <w:pPr>
        <w:keepNext w:val="0"/>
        <w:keepLines w:val="0"/>
        <w:pageBreakBefore w:val="0"/>
        <w:widowControl w:val="0"/>
        <w:kinsoku/>
        <w:wordWrap/>
        <w:overflowPunct/>
        <w:topLinePunct w:val="0"/>
        <w:bidi w:val="0"/>
        <w:spacing w:line="500" w:lineRule="exact"/>
        <w:ind w:firstLine="440" w:firstLineChars="200"/>
        <w:jc w:val="left"/>
        <w:textAlignment w:val="auto"/>
        <w:rPr>
          <w:rFonts w:hint="eastAsia" w:ascii="宋体" w:hAnsi="宋体" w:cs="宋体"/>
          <w:color w:val="auto"/>
          <w:sz w:val="22"/>
          <w:szCs w:val="22"/>
          <w:highlight w:val="none"/>
          <w:lang w:bidi="ar"/>
        </w:rPr>
      </w:pPr>
      <w:r>
        <w:rPr>
          <w:rFonts w:hint="eastAsia" w:ascii="宋体" w:hAnsi="宋体" w:cs="宋体"/>
          <w:color w:val="auto"/>
          <w:sz w:val="22"/>
          <w:szCs w:val="22"/>
          <w:highlight w:val="none"/>
        </w:rPr>
        <w:t>7、在施工期间应采取临时交通措施，确保沿线居民</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师生</w:t>
      </w:r>
      <w:r>
        <w:rPr>
          <w:rFonts w:hint="eastAsia" w:ascii="宋体" w:hAnsi="宋体" w:cs="宋体"/>
          <w:color w:val="auto"/>
          <w:sz w:val="22"/>
          <w:szCs w:val="22"/>
          <w:highlight w:val="none"/>
        </w:rPr>
        <w:t>能够正常通行及出行安全，</w:t>
      </w:r>
      <w:r>
        <w:rPr>
          <w:rFonts w:hint="eastAsia" w:ascii="宋体" w:hAnsi="宋体" w:cs="宋体"/>
          <w:color w:val="auto"/>
          <w:sz w:val="22"/>
          <w:szCs w:val="22"/>
          <w:highlight w:val="none"/>
          <w:lang w:bidi="ar"/>
        </w:rPr>
        <w:t>承包人需独立完成各种矛盾协调，费用磋商时自行考虑。</w:t>
      </w:r>
    </w:p>
    <w:p w14:paraId="09CE902D">
      <w:pPr>
        <w:keepNext w:val="0"/>
        <w:keepLines w:val="0"/>
        <w:pageBreakBefore w:val="0"/>
        <w:widowControl w:val="0"/>
        <w:kinsoku/>
        <w:wordWrap/>
        <w:overflowPunct/>
        <w:topLinePunct w:val="0"/>
        <w:bidi w:val="0"/>
        <w:spacing w:line="500" w:lineRule="exact"/>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8、承包人磋商报价中应包括但不限于</w:t>
      </w:r>
      <w:r>
        <w:rPr>
          <w:rFonts w:hint="eastAsia" w:ascii="宋体" w:hAnsi="宋体" w:cs="宋体"/>
          <w:color w:val="auto"/>
          <w:sz w:val="22"/>
          <w:szCs w:val="22"/>
          <w:highlight w:val="none"/>
          <w:lang w:val="en-US" w:eastAsia="zh-CN"/>
        </w:rPr>
        <w:t>临时</w:t>
      </w:r>
      <w:r>
        <w:rPr>
          <w:rFonts w:hint="eastAsia" w:ascii="宋体" w:hAnsi="宋体" w:cs="宋体"/>
          <w:color w:val="auto"/>
          <w:sz w:val="22"/>
          <w:szCs w:val="22"/>
          <w:highlight w:val="none"/>
        </w:rPr>
        <w:t>水电接驳、排水（降水）等其他未尽事宜。</w:t>
      </w:r>
    </w:p>
    <w:p w14:paraId="68607709">
      <w:pPr>
        <w:keepNext w:val="0"/>
        <w:keepLines w:val="0"/>
        <w:pageBreakBefore w:val="0"/>
        <w:widowControl w:val="0"/>
        <w:kinsoku/>
        <w:wordWrap/>
        <w:overflowPunct/>
        <w:topLinePunct w:val="0"/>
        <w:bidi w:val="0"/>
        <w:spacing w:line="500" w:lineRule="exact"/>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9、本工程严禁使用不合格或不符合设计要求的材料，一经发现，限期退场，不按要求退场的，造成的损失由承包人负责。使用不符合标准、规格、质量和品牌要求（包括建设单位供应材料由于承包人验收把关不严）的工程材料承包人无条件更换和返工，并按照不合格材料购进总额的30%向发包人支付违约金。</w:t>
      </w:r>
    </w:p>
    <w:p w14:paraId="09C749F9">
      <w:pPr>
        <w:keepNext w:val="0"/>
        <w:keepLines w:val="0"/>
        <w:pageBreakBefore w:val="0"/>
        <w:widowControl w:val="0"/>
        <w:kinsoku/>
        <w:wordWrap/>
        <w:overflowPunct/>
        <w:topLinePunct w:val="0"/>
        <w:bidi w:val="0"/>
        <w:spacing w:line="500" w:lineRule="exact"/>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10、</w:t>
      </w:r>
      <w:r>
        <w:rPr>
          <w:rFonts w:hint="eastAsia" w:ascii="宋体" w:hAnsi="宋体"/>
          <w:color w:val="auto"/>
          <w:sz w:val="22"/>
          <w:szCs w:val="20"/>
          <w:highlight w:val="none"/>
        </w:rPr>
        <w:t>本项目中可能存在包含但不限于部分乡道，宅基地，老桥及挡墙、垃圾、水电气等管线、涵管</w:t>
      </w:r>
      <w:r>
        <w:rPr>
          <w:rFonts w:hint="eastAsia" w:ascii="宋体" w:hAnsi="宋体" w:cs="宋体"/>
          <w:color w:val="auto"/>
          <w:sz w:val="22"/>
          <w:szCs w:val="22"/>
          <w:highlight w:val="none"/>
        </w:rPr>
        <w:t>、电柜、地下不明障碍物、附着物清理、路灯、高低压杆线等，承包人自行勘察现场，考虑拆除或保护，考虑占道施工手续办理，费用在投标风险系数中自行考虑，发包人不再支付费用。</w:t>
      </w:r>
    </w:p>
    <w:p w14:paraId="616FE09E">
      <w:pPr>
        <w:numPr>
          <w:ilvl w:val="-1"/>
          <w:numId w:val="0"/>
        </w:numPr>
        <w:spacing w:line="500" w:lineRule="exact"/>
        <w:ind w:left="0" w:leftChars="0"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rPr>
        <w:t>承包人在施工过程中必须文明、安全、规范施工，保持环境整洁，减少扰民影响，并就工地围挡、照明、防护、标志、警告信号和门卫等做出具体安排，若有违章行为按规定处罚，一切责任自负。</w:t>
      </w:r>
    </w:p>
    <w:p w14:paraId="4477918F">
      <w:pPr>
        <w:numPr>
          <w:ilvl w:val="-1"/>
          <w:numId w:val="0"/>
        </w:numPr>
        <w:spacing w:line="500" w:lineRule="exact"/>
        <w:ind w:left="0" w:leftChars="0"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承包人需要考虑与综合管线等单位的配合服务造成的工期延误，费用增加，发包人不再另行支付费用，工期顺延应履行相关手续。</w:t>
      </w:r>
    </w:p>
    <w:p w14:paraId="6799DD41">
      <w:pPr>
        <w:numPr>
          <w:ilvl w:val="-1"/>
          <w:numId w:val="0"/>
        </w:numPr>
        <w:spacing w:line="500" w:lineRule="exact"/>
        <w:ind w:left="0" w:leftChars="0"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13、</w:t>
      </w:r>
      <w:r>
        <w:rPr>
          <w:rFonts w:hint="eastAsia" w:ascii="宋体" w:hAnsi="宋体" w:eastAsia="宋体" w:cs="宋体"/>
          <w:color w:val="auto"/>
          <w:sz w:val="22"/>
          <w:szCs w:val="22"/>
          <w:highlight w:val="none"/>
        </w:rPr>
        <w:t>承包人需自行踏勘现场，充分了解现场情况，包含但不限于材料堆放场地、临设场所、投诉等，承包人自行解决，费用磋商时自行考虑。</w:t>
      </w:r>
    </w:p>
    <w:p w14:paraId="6D495A14">
      <w:pPr>
        <w:numPr>
          <w:ilvl w:val="-1"/>
          <w:numId w:val="0"/>
        </w:numPr>
        <w:spacing w:line="500" w:lineRule="exact"/>
        <w:ind w:left="0" w:leftChars="0"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rPr>
        <w:t>承包人自行办理一切相关部门要求的手续等，费用磋商响应报价时自行考虑。</w:t>
      </w:r>
    </w:p>
    <w:p w14:paraId="0D0B06B2">
      <w:pPr>
        <w:numPr>
          <w:ilvl w:val="-1"/>
          <w:numId w:val="0"/>
        </w:numPr>
        <w:spacing w:line="500" w:lineRule="exact"/>
        <w:ind w:left="0" w:leftChars="0"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rPr>
        <w:t>建材及建筑垃圾等的堆放、转运及运输由承包人负责，并自行考虑堆放、运输方案，涉及到材料及设备等的运输、转运（含二次或多次转运）、垃圾外运等，由承包人自行考虑运输方式及转运次数，并承担由此产生的各项费用，该费用已包含在投标总价内，发包人不再另行计取支付。</w:t>
      </w:r>
    </w:p>
    <w:p w14:paraId="26657D63">
      <w:pPr>
        <w:numPr>
          <w:ilvl w:val="-1"/>
          <w:numId w:val="0"/>
        </w:numPr>
        <w:spacing w:line="500" w:lineRule="exact"/>
        <w:ind w:left="0" w:leftChars="0"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16、</w:t>
      </w:r>
      <w:r>
        <w:rPr>
          <w:rFonts w:hint="eastAsia" w:ascii="宋体" w:hAnsi="宋体" w:eastAsia="宋体" w:cs="宋体"/>
          <w:color w:val="auto"/>
          <w:sz w:val="22"/>
          <w:szCs w:val="22"/>
          <w:highlight w:val="none"/>
        </w:rPr>
        <w:t>因工程量偏差和工程变更等原因导致工程量增加超过原清单工程量的15%，且该项报价高出最高投标限价，则该项目超过15%以外部分工程量的综合单价予以调低。调低的组价办法：由承包人根据工程变更资料、计量规则和计价办法、工程造价管理机构发布的信息价格和承包人报价浮动率提出该项工程项目的单价，经发包人委托第三方造价咨询单位审核后，并签署书面的认价文件，作为结算依据。承包人报价浮动率＝（1-（成交价-暂列金额-暂估价）/（预算金额-暂列金额-暂估价））*100%。</w:t>
      </w:r>
    </w:p>
    <w:p w14:paraId="3AA94677">
      <w:pPr>
        <w:numPr>
          <w:ilvl w:val="-1"/>
          <w:numId w:val="0"/>
        </w:numPr>
        <w:spacing w:line="500" w:lineRule="exact"/>
        <w:ind w:left="0" w:leftChars="0"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17、</w:t>
      </w:r>
      <w:r>
        <w:rPr>
          <w:rFonts w:hint="eastAsia" w:ascii="宋体" w:hAnsi="宋体" w:eastAsia="宋体" w:cs="宋体"/>
          <w:color w:val="auto"/>
          <w:sz w:val="22"/>
          <w:szCs w:val="22"/>
          <w:highlight w:val="none"/>
        </w:rPr>
        <w:t>施工单位应在危大工程施工前组织工程技术人员编制专项施工方案，并根据相关现行规范等文件要求，对施工方案进行报批或组织专家审查，确保施工过程安全，费用磋商响应报价时自行考虑。</w:t>
      </w:r>
    </w:p>
    <w:p w14:paraId="67F3B3BA">
      <w:pPr>
        <w:numPr>
          <w:ilvl w:val="-1"/>
          <w:numId w:val="0"/>
        </w:numPr>
        <w:spacing w:line="500" w:lineRule="exact"/>
        <w:ind w:left="0" w:leftChars="0"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施工期间对邻近建筑物、道路进行沉降、垂直度和平面位置观测等保护工作；协调好施工期间与附近居民及商户的关系，避免由于施工原因造成投诉。上述措施所产生的费用由承包人负责。</w:t>
      </w:r>
    </w:p>
    <w:p w14:paraId="548862DB">
      <w:pPr>
        <w:spacing w:line="500" w:lineRule="exact"/>
        <w:ind w:firstLine="440" w:firstLineChars="200"/>
        <w:jc w:val="left"/>
        <w:rPr>
          <w:rFonts w:hint="eastAsia" w:ascii="宋体" w:hAnsi="宋体" w:cs="宋体"/>
          <w:color w:val="auto"/>
          <w:sz w:val="22"/>
          <w:szCs w:val="22"/>
          <w:highlight w:val="none"/>
        </w:rPr>
      </w:pPr>
      <w:r>
        <w:rPr>
          <w:rFonts w:hint="eastAsia" w:ascii="宋体" w:hAnsi="宋体" w:eastAsia="宋体" w:cs="宋体"/>
          <w:color w:val="auto"/>
          <w:sz w:val="22"/>
          <w:szCs w:val="22"/>
          <w:highlight w:val="none"/>
          <w:lang w:val="en-US" w:eastAsia="zh-CN"/>
        </w:rPr>
        <w:t>19、</w:t>
      </w:r>
      <w:r>
        <w:rPr>
          <w:rFonts w:hint="eastAsia" w:ascii="宋体" w:hAnsi="宋体" w:cs="宋体"/>
          <w:color w:val="auto"/>
          <w:sz w:val="22"/>
          <w:szCs w:val="22"/>
          <w:highlight w:val="none"/>
        </w:rPr>
        <w:t>保修范围和要求：按建筑工程保修规定执行，保修内容为承包人施工内容（非质量原因造成的工程损坏不在保修范围）。保修期内因承包人不能及时履行保修义务，发包人有权另请第三方维修，费用按实际发生费用的2倍从保修金中扣除。</w:t>
      </w:r>
    </w:p>
    <w:p w14:paraId="40FAE398">
      <w:pPr>
        <w:numPr>
          <w:ilvl w:val="-1"/>
          <w:numId w:val="0"/>
        </w:numPr>
        <w:spacing w:line="500" w:lineRule="exact"/>
        <w:ind w:left="0" w:leftChars="0"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若项目在实施过程中发生纠纷或诉讼，约定向项目所在地人民法院提起诉讼。</w:t>
      </w:r>
    </w:p>
    <w:p w14:paraId="336233CD">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十四、生效条件</w:t>
      </w:r>
    </w:p>
    <w:p w14:paraId="56CD189B">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本</w:t>
      </w:r>
      <w:r>
        <w:rPr>
          <w:rFonts w:hint="eastAsia" w:ascii="宋体" w:hAnsi="宋体" w:cs="宋体"/>
          <w:color w:val="auto"/>
          <w:sz w:val="22"/>
          <w:szCs w:val="22"/>
          <w:highlight w:val="none"/>
          <w:lang w:val="en-US" w:eastAsia="zh-CN"/>
        </w:rPr>
        <w:t>合同一式肆</w:t>
      </w:r>
      <w:r>
        <w:rPr>
          <w:rFonts w:hint="eastAsia" w:ascii="宋体" w:hAnsi="宋体" w:cs="宋体"/>
          <w:color w:val="auto"/>
          <w:sz w:val="22"/>
          <w:szCs w:val="22"/>
          <w:highlight w:val="none"/>
        </w:rPr>
        <w:t>份，甲方持有</w:t>
      </w:r>
      <w:r>
        <w:rPr>
          <w:rFonts w:hint="eastAsia" w:ascii="宋体" w:hAnsi="宋体" w:cs="宋体"/>
          <w:color w:val="auto"/>
          <w:sz w:val="22"/>
          <w:szCs w:val="22"/>
          <w:highlight w:val="none"/>
          <w:lang w:val="en-US" w:eastAsia="zh-CN"/>
        </w:rPr>
        <w:t>贰</w:t>
      </w:r>
      <w:r>
        <w:rPr>
          <w:rFonts w:hint="eastAsia" w:ascii="宋体" w:hAnsi="宋体" w:cs="宋体"/>
          <w:color w:val="auto"/>
          <w:sz w:val="22"/>
          <w:szCs w:val="22"/>
          <w:highlight w:val="none"/>
        </w:rPr>
        <w:t>份，乙方执贰份，具有同等法律效力。本合同自三方签字盖章之日起生效。</w:t>
      </w:r>
    </w:p>
    <w:p w14:paraId="38A35ED7">
      <w:pPr>
        <w:spacing w:line="500" w:lineRule="exact"/>
        <w:rPr>
          <w:rFonts w:hint="eastAsia" w:ascii="宋体" w:hAnsi="宋体" w:cs="宋体"/>
          <w:color w:val="auto"/>
          <w:sz w:val="22"/>
          <w:szCs w:val="22"/>
          <w:highlight w:val="none"/>
        </w:rPr>
      </w:pPr>
    </w:p>
    <w:p w14:paraId="7206D1DC">
      <w:pPr>
        <w:spacing w:line="5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甲 方（盖章）：                          乙方（签字盖章）</w:t>
      </w:r>
    </w:p>
    <w:p w14:paraId="01A07518">
      <w:pPr>
        <w:spacing w:line="5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                             法定代表人：</w:t>
      </w:r>
    </w:p>
    <w:p w14:paraId="3517AE4F">
      <w:pPr>
        <w:spacing w:line="400" w:lineRule="exact"/>
        <w:rPr>
          <w:rFonts w:hint="eastAsia" w:ascii="宋体" w:hAnsi="宋体" w:cs="宋体"/>
          <w:color w:val="auto"/>
          <w:sz w:val="22"/>
          <w:szCs w:val="22"/>
          <w:highlight w:val="none"/>
        </w:rPr>
      </w:pPr>
    </w:p>
    <w:p w14:paraId="4136C57F">
      <w:pPr>
        <w:spacing w:line="400" w:lineRule="exact"/>
        <w:rPr>
          <w:rFonts w:hint="eastAsia" w:ascii="宋体" w:hAnsi="宋体" w:cs="宋体"/>
          <w:color w:val="auto"/>
          <w:sz w:val="22"/>
          <w:szCs w:val="22"/>
          <w:highlight w:val="none"/>
        </w:rPr>
      </w:pPr>
    </w:p>
    <w:p w14:paraId="562E9FFF">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见证方（签字盖章）</w:t>
      </w:r>
    </w:p>
    <w:p w14:paraId="2F25E33E">
      <w:pPr>
        <w:spacing w:line="400" w:lineRule="exact"/>
        <w:rPr>
          <w:rFonts w:hint="eastAsia" w:ascii="宋体" w:hAnsi="宋体" w:cs="宋体"/>
          <w:color w:val="auto"/>
          <w:sz w:val="22"/>
          <w:szCs w:val="22"/>
          <w:highlight w:val="none"/>
        </w:rPr>
      </w:pPr>
    </w:p>
    <w:p w14:paraId="3E0FE7A9">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见证人：</w:t>
      </w:r>
    </w:p>
    <w:p w14:paraId="64E8F6C7">
      <w:pPr>
        <w:pStyle w:val="46"/>
        <w:spacing w:line="400" w:lineRule="exact"/>
        <w:jc w:val="center"/>
        <w:rPr>
          <w:rFonts w:hint="eastAsia" w:ascii="宋体" w:hAnsi="宋体" w:cs="宋体"/>
          <w:color w:val="auto"/>
          <w:kern w:val="0"/>
          <w:sz w:val="22"/>
          <w:szCs w:val="22"/>
          <w:highlight w:val="none"/>
        </w:rPr>
      </w:pPr>
      <w:r>
        <w:rPr>
          <w:rFonts w:hint="eastAsia" w:ascii="宋体" w:hAnsi="宋体" w:cs="宋体"/>
          <w:color w:val="auto"/>
          <w:sz w:val="22"/>
          <w:szCs w:val="22"/>
          <w:highlight w:val="none"/>
        </w:rPr>
        <w:t xml:space="preserve">                                       签订日期：      年      月      日</w:t>
      </w:r>
      <w:r>
        <w:rPr>
          <w:rFonts w:hint="eastAsia" w:ascii="宋体" w:hAnsi="宋体" w:cs="宋体"/>
          <w:color w:val="auto"/>
          <w:kern w:val="0"/>
          <w:sz w:val="22"/>
          <w:szCs w:val="22"/>
          <w:highlight w:val="none"/>
        </w:rPr>
        <w:t xml:space="preserve">                          </w:t>
      </w:r>
    </w:p>
    <w:p w14:paraId="08B24B11">
      <w:pPr>
        <w:pStyle w:val="46"/>
        <w:spacing w:line="400" w:lineRule="exact"/>
        <w:ind w:left="6418" w:leftChars="3056"/>
        <w:jc w:val="center"/>
        <w:rPr>
          <w:rFonts w:hint="eastAsia" w:ascii="宋体" w:hAnsi="宋体" w:cs="宋体"/>
          <w:color w:val="auto"/>
          <w:kern w:val="2"/>
          <w:sz w:val="28"/>
          <w:highlight w:val="none"/>
          <w:u w:val="single"/>
          <w:lang w:val="zh-CN"/>
        </w:rPr>
      </w:pPr>
      <w:r>
        <w:rPr>
          <w:rFonts w:hint="eastAsia" w:ascii="宋体" w:hAnsi="宋体" w:cs="宋体"/>
          <w:color w:val="auto"/>
          <w:kern w:val="0"/>
          <w:sz w:val="22"/>
          <w:szCs w:val="22"/>
          <w:highlight w:val="none"/>
        </w:rPr>
        <w:br w:type="page"/>
      </w:r>
    </w:p>
    <w:p w14:paraId="5B88F0B3">
      <w:pPr>
        <w:pStyle w:val="47"/>
        <w:ind w:left="6418" w:leftChars="3056"/>
        <w:rPr>
          <w:rFonts w:hint="eastAsia" w:ascii="宋体" w:hAnsi="宋体" w:cs="宋体"/>
          <w:color w:val="auto"/>
          <w:kern w:val="2"/>
          <w:sz w:val="32"/>
          <w:szCs w:val="32"/>
          <w:highlight w:val="none"/>
        </w:rPr>
      </w:pPr>
      <w:r>
        <w:rPr>
          <w:rFonts w:hint="eastAsia" w:ascii="宋体" w:hAnsi="宋体" w:cs="宋体"/>
          <w:color w:val="auto"/>
          <w:kern w:val="2"/>
          <w:sz w:val="28"/>
          <w:highlight w:val="none"/>
          <w:u w:val="none"/>
          <w:lang w:val="zh-CN"/>
        </w:rPr>
        <w:t>工程合同编号：</w:t>
      </w:r>
      <w:r>
        <w:rPr>
          <w:rFonts w:hint="eastAsia" w:ascii="宋体" w:hAnsi="宋体" w:cs="宋体"/>
          <w:color w:val="auto"/>
          <w:kern w:val="2"/>
          <w:sz w:val="28"/>
          <w:highlight w:val="none"/>
          <w:u w:val="single"/>
          <w:lang w:val="zh-CN"/>
        </w:rPr>
        <w:t xml:space="preserve">         </w:t>
      </w:r>
    </w:p>
    <w:p w14:paraId="78D2C30D">
      <w:pPr>
        <w:pStyle w:val="47"/>
        <w:autoSpaceDE w:val="0"/>
        <w:autoSpaceDN w:val="0"/>
        <w:adjustRightInd w:val="0"/>
        <w:spacing w:after="286" w:afterLines="100" w:line="560" w:lineRule="exact"/>
        <w:ind w:left="6418" w:leftChars="3056"/>
        <w:rPr>
          <w:rFonts w:hint="eastAsia" w:ascii="宋体" w:hAnsi="宋体" w:cs="宋体"/>
          <w:color w:val="auto"/>
          <w:kern w:val="2"/>
          <w:sz w:val="28"/>
          <w:szCs w:val="10"/>
          <w:highlight w:val="none"/>
          <w:u w:val="single"/>
          <w:lang w:val="zh-CN"/>
        </w:rPr>
      </w:pPr>
      <w:r>
        <w:rPr>
          <w:rFonts w:hint="eastAsia" w:ascii="宋体" w:hAnsi="宋体" w:cs="宋体"/>
          <w:color w:val="auto"/>
          <w:kern w:val="2"/>
          <w:sz w:val="28"/>
          <w:szCs w:val="10"/>
          <w:highlight w:val="none"/>
          <w:u w:val="none"/>
          <w:lang w:val="zh-CN"/>
        </w:rPr>
        <w:t>廉政合同编号：</w:t>
      </w:r>
      <w:r>
        <w:rPr>
          <w:rFonts w:hint="eastAsia" w:ascii="宋体" w:hAnsi="宋体" w:cs="宋体"/>
          <w:color w:val="auto"/>
          <w:kern w:val="2"/>
          <w:sz w:val="28"/>
          <w:szCs w:val="10"/>
          <w:highlight w:val="none"/>
          <w:u w:val="single"/>
          <w:lang w:val="zh-CN"/>
        </w:rPr>
        <w:t xml:space="preserve">         </w:t>
      </w:r>
    </w:p>
    <w:p w14:paraId="2019DD4E">
      <w:pPr>
        <w:pStyle w:val="38"/>
        <w:autoSpaceDE w:val="0"/>
        <w:autoSpaceDN w:val="0"/>
        <w:adjustRightInd w:val="0"/>
        <w:spacing w:line="560" w:lineRule="exact"/>
        <w:jc w:val="center"/>
        <w:rPr>
          <w:rFonts w:hint="eastAsia" w:ascii="宋体" w:hAnsi="宋体" w:eastAsia="宋体"/>
          <w:color w:val="auto"/>
          <w:sz w:val="32"/>
          <w:szCs w:val="8"/>
          <w:highlight w:val="none"/>
        </w:rPr>
      </w:pPr>
    </w:p>
    <w:p w14:paraId="1A19E7F2">
      <w:pPr>
        <w:pStyle w:val="38"/>
        <w:autoSpaceDE w:val="0"/>
        <w:autoSpaceDN w:val="0"/>
        <w:adjustRightInd w:val="0"/>
        <w:spacing w:line="560" w:lineRule="exact"/>
        <w:jc w:val="center"/>
        <w:rPr>
          <w:rFonts w:hint="eastAsia" w:ascii="宋体" w:hAnsi="宋体" w:eastAsia="宋体"/>
          <w:color w:val="auto"/>
          <w:sz w:val="32"/>
          <w:szCs w:val="8"/>
          <w:highlight w:val="none"/>
        </w:rPr>
      </w:pPr>
    </w:p>
    <w:p w14:paraId="47ABD78A">
      <w:pPr>
        <w:pStyle w:val="38"/>
        <w:autoSpaceDE w:val="0"/>
        <w:autoSpaceDN w:val="0"/>
        <w:adjustRightInd w:val="0"/>
        <w:spacing w:line="560" w:lineRule="exact"/>
        <w:jc w:val="center"/>
        <w:rPr>
          <w:rFonts w:hint="eastAsia" w:ascii="宋体" w:hAnsi="宋体" w:eastAsia="宋体"/>
          <w:color w:val="auto"/>
          <w:sz w:val="32"/>
          <w:szCs w:val="8"/>
          <w:highlight w:val="none"/>
        </w:rPr>
      </w:pPr>
    </w:p>
    <w:p w14:paraId="0A31E432">
      <w:pPr>
        <w:pStyle w:val="38"/>
        <w:autoSpaceDE w:val="0"/>
        <w:autoSpaceDN w:val="0"/>
        <w:adjustRightInd w:val="0"/>
        <w:spacing w:line="560" w:lineRule="exact"/>
        <w:jc w:val="center"/>
        <w:rPr>
          <w:rFonts w:hint="eastAsia" w:ascii="宋体" w:hAnsi="宋体" w:eastAsia="宋体"/>
          <w:color w:val="auto"/>
          <w:sz w:val="32"/>
          <w:szCs w:val="8"/>
          <w:highlight w:val="none"/>
        </w:rPr>
      </w:pPr>
    </w:p>
    <w:p w14:paraId="22BA8C7F">
      <w:pPr>
        <w:pStyle w:val="38"/>
        <w:autoSpaceDE w:val="0"/>
        <w:autoSpaceDN w:val="0"/>
        <w:adjustRightInd w:val="0"/>
        <w:spacing w:line="560" w:lineRule="exact"/>
        <w:jc w:val="center"/>
        <w:rPr>
          <w:rFonts w:hint="eastAsia" w:ascii="宋体" w:hAnsi="宋体" w:eastAsia="宋体"/>
          <w:color w:val="auto"/>
          <w:sz w:val="32"/>
          <w:szCs w:val="8"/>
          <w:highlight w:val="none"/>
        </w:rPr>
      </w:pPr>
    </w:p>
    <w:p w14:paraId="79760740">
      <w:pPr>
        <w:pStyle w:val="38"/>
        <w:autoSpaceDE w:val="0"/>
        <w:autoSpaceDN w:val="0"/>
        <w:adjustRightInd w:val="0"/>
        <w:spacing w:line="560" w:lineRule="exact"/>
        <w:jc w:val="center"/>
        <w:rPr>
          <w:rFonts w:hint="eastAsia" w:ascii="宋体" w:hAnsi="宋体" w:eastAsia="宋体"/>
          <w:color w:val="auto"/>
          <w:sz w:val="32"/>
          <w:szCs w:val="8"/>
          <w:highlight w:val="none"/>
        </w:rPr>
      </w:pPr>
    </w:p>
    <w:p w14:paraId="42286ACC">
      <w:pPr>
        <w:pStyle w:val="38"/>
        <w:autoSpaceDE w:val="0"/>
        <w:autoSpaceDN w:val="0"/>
        <w:adjustRightInd w:val="0"/>
        <w:spacing w:line="800" w:lineRule="exact"/>
        <w:jc w:val="center"/>
        <w:rPr>
          <w:rFonts w:hint="eastAsia" w:ascii="宋体" w:hAnsi="宋体" w:eastAsia="宋体"/>
          <w:color w:val="auto"/>
          <w:sz w:val="56"/>
          <w:szCs w:val="56"/>
          <w:highlight w:val="none"/>
        </w:rPr>
      </w:pPr>
      <w:r>
        <w:rPr>
          <w:rFonts w:hint="eastAsia" w:ascii="宋体" w:hAnsi="宋体" w:eastAsia="宋体"/>
          <w:color w:val="auto"/>
          <w:sz w:val="56"/>
          <w:szCs w:val="56"/>
          <w:highlight w:val="none"/>
        </w:rPr>
        <w:t xml:space="preserve">工 程 建 设 项 目 </w:t>
      </w:r>
    </w:p>
    <w:p w14:paraId="7E14E12E">
      <w:pPr>
        <w:pStyle w:val="38"/>
        <w:autoSpaceDE w:val="0"/>
        <w:autoSpaceDN w:val="0"/>
        <w:adjustRightInd w:val="0"/>
        <w:spacing w:line="800" w:lineRule="exact"/>
        <w:jc w:val="center"/>
        <w:rPr>
          <w:rFonts w:hint="eastAsia" w:ascii="宋体" w:hAnsi="宋体" w:eastAsia="宋体"/>
          <w:color w:val="auto"/>
          <w:sz w:val="56"/>
          <w:szCs w:val="56"/>
          <w:highlight w:val="none"/>
        </w:rPr>
      </w:pPr>
    </w:p>
    <w:p w14:paraId="07143ECB">
      <w:pPr>
        <w:pStyle w:val="38"/>
        <w:autoSpaceDE w:val="0"/>
        <w:autoSpaceDN w:val="0"/>
        <w:adjustRightInd w:val="0"/>
        <w:spacing w:line="800" w:lineRule="exact"/>
        <w:jc w:val="center"/>
        <w:rPr>
          <w:rFonts w:hint="eastAsia" w:ascii="宋体" w:hAnsi="宋体" w:eastAsia="宋体"/>
          <w:color w:val="auto"/>
          <w:sz w:val="56"/>
          <w:szCs w:val="56"/>
          <w:highlight w:val="none"/>
        </w:rPr>
      </w:pPr>
      <w:r>
        <w:rPr>
          <w:rFonts w:hint="eastAsia" w:ascii="宋体" w:hAnsi="宋体" w:eastAsia="宋体"/>
          <w:color w:val="auto"/>
          <w:sz w:val="56"/>
          <w:szCs w:val="56"/>
          <w:highlight w:val="none"/>
        </w:rPr>
        <w:t>廉   政  合  同</w:t>
      </w:r>
    </w:p>
    <w:p w14:paraId="4BF987A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olor w:val="auto"/>
          <w:sz w:val="32"/>
          <w:szCs w:val="8"/>
          <w:highlight w:val="none"/>
        </w:rPr>
        <w:br w:type="page"/>
      </w:r>
      <w:r>
        <w:rPr>
          <w:rFonts w:hint="eastAsia" w:ascii="宋体" w:hAnsi="宋体" w:eastAsia="宋体" w:cs="宋体"/>
          <w:color w:val="auto"/>
          <w:sz w:val="21"/>
          <w:szCs w:val="21"/>
          <w:highlight w:val="none"/>
        </w:rPr>
        <w:t>发包方：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（以下简称甲方）</w:t>
      </w:r>
    </w:p>
    <w:p w14:paraId="676658D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（以下简称乙方）</w:t>
      </w:r>
    </w:p>
    <w:p w14:paraId="066EF87E">
      <w:pPr>
        <w:pStyle w:val="38"/>
        <w:autoSpaceDE w:val="0"/>
        <w:autoSpaceDN w:val="0"/>
        <w:adjustRightInd w:val="0"/>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为加强工程项目建设中的廉政建设，规范工程建设单位、成交单位双方的各项活动，防止发生各种谋取不正当利益的违法违纪行为，保护国家、集体和当事人的合法权益，根据《反不正当竞争法》、《建筑法》、《招标投标法》等法律法规和廉政建设有关规定，特订立本廉政合同。</w:t>
      </w:r>
    </w:p>
    <w:p w14:paraId="254FE51D">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第一条    甲乙双方的权利和义务</w:t>
      </w:r>
    </w:p>
    <w:p w14:paraId="402B572F">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（一）严格遵守国家关于市场准入、勘测设计、施工监理、招标投标、工程施工、设备安装和市场经营活动等有关法律法规及相关政策，以及廉政建设的各项规定。</w:t>
      </w:r>
    </w:p>
    <w:p w14:paraId="0C3997F8">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（二）严格执行本项目甲乙双方签订的施工合同文件，自觉按合同办事。</w:t>
      </w:r>
    </w:p>
    <w:p w14:paraId="77778EE4">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三）业务活动坚持公开、公平、公正、诚信、透明的原则（除法律法规认定的商业秘密和合同文件另有规定之外），双方人员不得为获取不正当的利益，就工程费用、材料供应、工程量变动、工程验收、工程质量等问题进行私下商谈或达成默契，不得损害国家和集体利益，违反工程建设管理规章制度。</w:t>
      </w:r>
    </w:p>
    <w:p w14:paraId="1D9EEFBA">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四）建立健全廉政制度，开展廉政教育，设立廉政公示牌，公布举报电话。由甲方负责，乙方配合，及时将工程建设项目信息录入邗江区政府投资工程电子监察管理系统，并保证录入信息的真实性、可靠性。积极开展相互监督，发现对方在业务活动中有违反本合同行为的，有及时提醒对方纠正或向有关部门举报的权利和义务。</w:t>
      </w:r>
    </w:p>
    <w:p w14:paraId="413DF857">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第二条    甲方的责任</w:t>
      </w:r>
    </w:p>
    <w:p w14:paraId="3962A718">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甲方的领导和从事该工程项目的工作人员，在工程项目的事前、事中、事后应遵守以下规定：</w:t>
      </w:r>
    </w:p>
    <w:p w14:paraId="27F1D9D3">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（一）禁止向乙方索要、接受回扣、礼金、有价证券、贵重物品和好处费、感谢费或在乙方报销任何应由甲方（个人）支付的费用。</w:t>
      </w:r>
    </w:p>
    <w:p w14:paraId="4461981E">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（二）禁止参加乙方安排的宴请和健身、娱乐等活动或接受乙方提供的通讯工具、交通工具和高档办公用品等。</w:t>
      </w:r>
    </w:p>
    <w:p w14:paraId="16F2942C">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（三）禁止要求、暗示和接受乙方为个人装修住房、婚丧嫁娶、配偶子女的工作安排以及出国（境）、旅游等提供方便。</w:t>
      </w:r>
    </w:p>
    <w:p w14:paraId="55E56A3C">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（四）禁止允许、纵容配偶、子女从事与乙方承包本工程有关的设备材料供应、工程分包、劳务等经济活动，并为其提供便利条件。</w:t>
      </w:r>
    </w:p>
    <w:p w14:paraId="692605D7">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（五）禁止以任何理由向乙方推荐分包单位或要求乙方购买项目合同规定外的材料、设备和服务等。</w:t>
      </w:r>
    </w:p>
    <w:p w14:paraId="590915AB">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第三条    乙方的责任</w:t>
      </w:r>
    </w:p>
    <w:p w14:paraId="417938E2">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乙方应与甲方保持正常的业务交往，按照有关法律法规和程序开展业务工作，严格执行工程建设的有关方针、政策，尤其是有关强制性标准和规范，并遵守以下规定：</w:t>
      </w:r>
    </w:p>
    <w:p w14:paraId="01BDC3BF">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（一）不准以任何理由、任何形式向甲方及其工作人员行贿或馈赠礼金、有价证券、贵重物品。</w:t>
      </w:r>
    </w:p>
    <w:p w14:paraId="17FC886E">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（二）不准以任何名义为甲方及其工作人员报销应由对方或个人支付的费用。</w:t>
      </w:r>
    </w:p>
    <w:p w14:paraId="389ECA29">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（三）不准以任何理由安排甲方工作人员参加宴请及健身、娱乐和旅游等活动。</w:t>
      </w:r>
    </w:p>
    <w:p w14:paraId="6AFB1553">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（四）不准为甲方单位和工作人员购置或提供通讯工具、交通工具和高档办公用品和装修住房等。</w:t>
      </w:r>
    </w:p>
    <w:p w14:paraId="36529028">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第四条    违约责任</w:t>
      </w:r>
    </w:p>
    <w:p w14:paraId="6B5C4B25">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（一）甲方工作人员违反本合同第一、第二条责任行为的，按照管理权限，依据有关法律法规和规定给予党纪政纪处分或组织处理；涉嫌犯罪的，移交司法机关追究刑事责任。</w:t>
      </w:r>
    </w:p>
    <w:p w14:paraId="629FD268">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二）乙方工作人员违反本合同第一、第三条责任行为的，有关行政主管部门有权中止工程项目建设合同；涉嫌犯罪的，移交司法机关追究刑事责任；情节严重的，有关部门将依据《扬州市邗江区建设工程市场廉政准入规定》等给予乙方处罚。</w:t>
      </w:r>
    </w:p>
    <w:p w14:paraId="345ACE35">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（三）乙方如将部分辅助项目分包的，有责任向承包方交待本合同的具体内容，并要求其严格执行本合同规定。</w:t>
      </w:r>
    </w:p>
    <w:p w14:paraId="7CD59D5E">
      <w:pPr>
        <w:pStyle w:val="38"/>
        <w:tabs>
          <w:tab w:val="left" w:pos="158"/>
        </w:tabs>
        <w:autoSpaceDE w:val="0"/>
        <w:autoSpaceDN w:val="0"/>
        <w:adjustRightInd w:val="0"/>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四）乙方在工程项目建设中贿赂甲方人员、工程监理及中介方人员，被纪检监察机关或司法机关立案查处的，甲方有权中止工程建设合同。由此给甲方造成的损失以及发生的一切费用均由乙方承担，可在工程结算款中扣除。</w:t>
      </w:r>
    </w:p>
    <w:p w14:paraId="47426567">
      <w:pPr>
        <w:pStyle w:val="38"/>
        <w:autoSpaceDE w:val="0"/>
        <w:autoSpaceDN w:val="0"/>
        <w:adjustRightInd w:val="0"/>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（五）甲乙双方人员赠送、贿赂、接受或索要钱物的行为，如果一方发生，另一方当事人应立即主动报告本单位领导，或向区纪委、监察局、检察院等有关部门举报。</w:t>
      </w:r>
    </w:p>
    <w:p w14:paraId="3FFBC04E">
      <w:pPr>
        <w:pStyle w:val="38"/>
        <w:tabs>
          <w:tab w:val="left" w:pos="628"/>
        </w:tabs>
        <w:autoSpaceDE w:val="0"/>
        <w:autoSpaceDN w:val="0"/>
        <w:adjustRightInd w:val="0"/>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第五条    本合同作为工程合同的附件，与工程合同具有同等法律效力，甲乙双方签署后立即生效。</w:t>
      </w:r>
    </w:p>
    <w:p w14:paraId="3D2B2AE9">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第六条    本合同的有效期为双方签署之日起至该工程项目竣工验收合格、工程资金结清时止。</w:t>
      </w:r>
    </w:p>
    <w:p w14:paraId="347081D5">
      <w:pPr>
        <w:pStyle w:val="47"/>
        <w:spacing w:line="600" w:lineRule="exact"/>
        <w:ind w:firstLine="440"/>
        <w:rPr>
          <w:rFonts w:hint="eastAsia" w:ascii="宋体" w:hAnsi="宋体" w:cs="宋体"/>
          <w:color w:val="auto"/>
          <w:kern w:val="2"/>
          <w:szCs w:val="21"/>
          <w:highlight w:val="none"/>
        </w:rPr>
      </w:pPr>
      <w:r>
        <w:rPr>
          <w:rFonts w:hint="eastAsia" w:ascii="宋体" w:hAnsi="宋体" w:cs="宋体"/>
          <w:color w:val="auto"/>
          <w:kern w:val="2"/>
          <w:sz w:val="22"/>
          <w:highlight w:val="none"/>
        </w:rPr>
        <w:t xml:space="preserve">第七条    </w:t>
      </w:r>
      <w:r>
        <w:rPr>
          <w:rFonts w:hint="eastAsia" w:ascii="宋体" w:hAnsi="宋体" w:cs="宋体"/>
          <w:color w:val="auto"/>
          <w:sz w:val="22"/>
          <w:highlight w:val="none"/>
        </w:rPr>
        <w:t>本协议共</w:t>
      </w:r>
      <w:r>
        <w:rPr>
          <w:rFonts w:hint="eastAsia" w:ascii="宋体" w:hAnsi="宋体" w:cs="宋体"/>
          <w:color w:val="auto"/>
          <w:sz w:val="22"/>
          <w:highlight w:val="none"/>
          <w:lang w:val="en-US" w:eastAsia="zh-CN"/>
        </w:rPr>
        <w:t>肆</w:t>
      </w:r>
      <w:r>
        <w:rPr>
          <w:rFonts w:hint="eastAsia" w:ascii="宋体" w:hAnsi="宋体" w:cs="宋体"/>
          <w:color w:val="auto"/>
          <w:sz w:val="22"/>
          <w:highlight w:val="none"/>
        </w:rPr>
        <w:t>份，甲方持有</w:t>
      </w:r>
      <w:r>
        <w:rPr>
          <w:rFonts w:hint="eastAsia" w:ascii="宋体" w:hAnsi="宋体" w:cs="宋体"/>
          <w:color w:val="auto"/>
          <w:sz w:val="22"/>
          <w:highlight w:val="none"/>
          <w:lang w:val="en-US" w:eastAsia="zh-CN"/>
        </w:rPr>
        <w:t>贰</w:t>
      </w:r>
      <w:r>
        <w:rPr>
          <w:rFonts w:hint="eastAsia" w:ascii="宋体" w:hAnsi="宋体" w:cs="宋体"/>
          <w:color w:val="auto"/>
          <w:sz w:val="22"/>
          <w:highlight w:val="none"/>
        </w:rPr>
        <w:t>份，乙方执贰份，具有同等法律效力。本合同自甲乙双方签字盖章之日起生效。</w:t>
      </w:r>
    </w:p>
    <w:p w14:paraId="08FBE58D">
      <w:pPr>
        <w:pStyle w:val="38"/>
        <w:spacing w:line="600" w:lineRule="exact"/>
        <w:ind w:firstLine="440" w:firstLineChars="200"/>
        <w:rPr>
          <w:rFonts w:hint="eastAsia" w:ascii="宋体" w:hAnsi="宋体" w:eastAsia="宋体"/>
          <w:color w:val="auto"/>
          <w:sz w:val="22"/>
          <w:szCs w:val="22"/>
          <w:highlight w:val="none"/>
        </w:rPr>
      </w:pPr>
    </w:p>
    <w:p w14:paraId="32A12256">
      <w:pPr>
        <w:pStyle w:val="38"/>
        <w:spacing w:line="600" w:lineRule="exact"/>
        <w:rPr>
          <w:rFonts w:hint="eastAsia" w:ascii="宋体" w:hAnsi="宋体" w:eastAsia="宋体"/>
          <w:color w:val="auto"/>
          <w:sz w:val="22"/>
          <w:szCs w:val="22"/>
          <w:highlight w:val="none"/>
        </w:rPr>
      </w:pPr>
    </w:p>
    <w:tbl>
      <w:tblPr>
        <w:tblStyle w:val="30"/>
        <w:tblW w:w="4725" w:type="pct"/>
        <w:tblInd w:w="544" w:type="dxa"/>
        <w:tblLayout w:type="autofit"/>
        <w:tblCellMar>
          <w:top w:w="0" w:type="dxa"/>
          <w:left w:w="108" w:type="dxa"/>
          <w:bottom w:w="0" w:type="dxa"/>
          <w:right w:w="108" w:type="dxa"/>
        </w:tblCellMar>
      </w:tblPr>
      <w:tblGrid>
        <w:gridCol w:w="4707"/>
        <w:gridCol w:w="4707"/>
      </w:tblGrid>
      <w:tr w14:paraId="67B0D0AC">
        <w:tblPrEx>
          <w:tblCellMar>
            <w:top w:w="0" w:type="dxa"/>
            <w:left w:w="108" w:type="dxa"/>
            <w:bottom w:w="0" w:type="dxa"/>
            <w:right w:w="108" w:type="dxa"/>
          </w:tblCellMar>
        </w:tblPrEx>
        <w:trPr>
          <w:trHeight w:val="454" w:hRule="atLeast"/>
        </w:trPr>
        <w:tc>
          <w:tcPr>
            <w:tcW w:w="2500" w:type="pct"/>
            <w:noWrap w:val="0"/>
            <w:vAlign w:val="bottom"/>
          </w:tcPr>
          <w:p w14:paraId="36DE1525">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甲方（章）：</w:t>
            </w:r>
            <w:r>
              <w:rPr>
                <w:rFonts w:hint="eastAsia" w:ascii="宋体" w:hAnsi="宋体" w:cs="宋体"/>
                <w:color w:val="auto"/>
                <w:szCs w:val="21"/>
                <w:highlight w:val="none"/>
                <w:u w:val="single"/>
              </w:rPr>
              <w:t xml:space="preserve">                        </w:t>
            </w:r>
          </w:p>
        </w:tc>
        <w:tc>
          <w:tcPr>
            <w:tcW w:w="2500" w:type="pct"/>
            <w:noWrap w:val="0"/>
            <w:vAlign w:val="bottom"/>
          </w:tcPr>
          <w:p w14:paraId="31C2BC2E">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乙方（章）：</w:t>
            </w:r>
            <w:r>
              <w:rPr>
                <w:rFonts w:hint="eastAsia" w:ascii="宋体" w:hAnsi="宋体" w:cs="宋体"/>
                <w:color w:val="auto"/>
                <w:szCs w:val="21"/>
                <w:highlight w:val="none"/>
                <w:u w:val="single"/>
              </w:rPr>
              <w:t xml:space="preserve">                        </w:t>
            </w:r>
          </w:p>
        </w:tc>
      </w:tr>
      <w:tr w14:paraId="5FC635E6">
        <w:tblPrEx>
          <w:tblCellMar>
            <w:top w:w="0" w:type="dxa"/>
            <w:left w:w="108" w:type="dxa"/>
            <w:bottom w:w="0" w:type="dxa"/>
            <w:right w:w="108" w:type="dxa"/>
          </w:tblCellMar>
        </w:tblPrEx>
        <w:trPr>
          <w:trHeight w:val="454" w:hRule="atLeast"/>
        </w:trPr>
        <w:tc>
          <w:tcPr>
            <w:tcW w:w="2500" w:type="pct"/>
            <w:noWrap w:val="0"/>
            <w:vAlign w:val="bottom"/>
          </w:tcPr>
          <w:p w14:paraId="5BE249F8">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p>
        </w:tc>
        <w:tc>
          <w:tcPr>
            <w:tcW w:w="2500" w:type="pct"/>
            <w:noWrap w:val="0"/>
            <w:vAlign w:val="bottom"/>
          </w:tcPr>
          <w:p w14:paraId="5146CA26">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p>
        </w:tc>
      </w:tr>
      <w:tr w14:paraId="7CA012BD">
        <w:tblPrEx>
          <w:tblCellMar>
            <w:top w:w="0" w:type="dxa"/>
            <w:left w:w="108" w:type="dxa"/>
            <w:bottom w:w="0" w:type="dxa"/>
            <w:right w:w="108" w:type="dxa"/>
          </w:tblCellMar>
        </w:tblPrEx>
        <w:trPr>
          <w:trHeight w:val="454" w:hRule="atLeast"/>
        </w:trPr>
        <w:tc>
          <w:tcPr>
            <w:tcW w:w="2500" w:type="pct"/>
            <w:noWrap w:val="0"/>
            <w:vAlign w:val="bottom"/>
          </w:tcPr>
          <w:p w14:paraId="66549399">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p>
        </w:tc>
        <w:tc>
          <w:tcPr>
            <w:tcW w:w="2500" w:type="pct"/>
            <w:noWrap w:val="0"/>
            <w:vAlign w:val="bottom"/>
          </w:tcPr>
          <w:p w14:paraId="77431E35">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p>
        </w:tc>
      </w:tr>
      <w:tr w14:paraId="641F3654">
        <w:tblPrEx>
          <w:tblCellMar>
            <w:top w:w="0" w:type="dxa"/>
            <w:left w:w="108" w:type="dxa"/>
            <w:bottom w:w="0" w:type="dxa"/>
            <w:right w:w="108" w:type="dxa"/>
          </w:tblCellMar>
        </w:tblPrEx>
        <w:trPr>
          <w:trHeight w:val="454" w:hRule="atLeast"/>
        </w:trPr>
        <w:tc>
          <w:tcPr>
            <w:tcW w:w="2500" w:type="pct"/>
            <w:noWrap w:val="0"/>
            <w:vAlign w:val="bottom"/>
          </w:tcPr>
          <w:p w14:paraId="211D843A">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tc>
        <w:tc>
          <w:tcPr>
            <w:tcW w:w="2500" w:type="pct"/>
            <w:noWrap w:val="0"/>
            <w:vAlign w:val="bottom"/>
          </w:tcPr>
          <w:p w14:paraId="547AB1AA">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r>
    </w:tbl>
    <w:p w14:paraId="498EF6D9">
      <w:pPr>
        <w:wordWrap w:val="0"/>
        <w:adjustRightInd w:val="0"/>
        <w:spacing w:line="480" w:lineRule="auto"/>
        <w:ind w:firstLine="723" w:firstLineChars="200"/>
        <w:jc w:val="center"/>
        <w:rPr>
          <w:rFonts w:hint="eastAsia" w:ascii="宋体" w:hAnsi="宋体" w:cs="宋体"/>
          <w:b/>
          <w:bCs/>
          <w:color w:val="auto"/>
          <w:kern w:val="44"/>
          <w:sz w:val="36"/>
          <w:szCs w:val="36"/>
          <w:highlight w:val="none"/>
        </w:rPr>
      </w:pPr>
    </w:p>
    <w:p w14:paraId="5A434FFD">
      <w:pPr>
        <w:wordWrap w:val="0"/>
        <w:adjustRightInd w:val="0"/>
        <w:spacing w:line="480" w:lineRule="auto"/>
        <w:ind w:firstLine="723" w:firstLineChars="200"/>
        <w:jc w:val="center"/>
        <w:rPr>
          <w:rFonts w:hint="eastAsia" w:ascii="宋体" w:hAnsi="宋体" w:cs="宋体"/>
          <w:b/>
          <w:bCs/>
          <w:color w:val="auto"/>
          <w:kern w:val="44"/>
          <w:sz w:val="36"/>
          <w:szCs w:val="36"/>
          <w:highlight w:val="none"/>
        </w:rPr>
      </w:pPr>
    </w:p>
    <w:p w14:paraId="7855AB23">
      <w:pPr>
        <w:wordWrap w:val="0"/>
        <w:adjustRightInd w:val="0"/>
        <w:spacing w:line="480" w:lineRule="auto"/>
        <w:ind w:firstLine="723" w:firstLineChars="200"/>
        <w:jc w:val="center"/>
        <w:rPr>
          <w:rFonts w:hint="eastAsia" w:ascii="宋体" w:hAnsi="宋体" w:cs="宋体"/>
          <w:b/>
          <w:bCs/>
          <w:color w:val="auto"/>
          <w:kern w:val="44"/>
          <w:sz w:val="36"/>
          <w:szCs w:val="36"/>
          <w:highlight w:val="none"/>
        </w:rPr>
      </w:pPr>
    </w:p>
    <w:p w14:paraId="1AD10BBC">
      <w:pPr>
        <w:wordWrap w:val="0"/>
        <w:adjustRightInd w:val="0"/>
        <w:spacing w:line="480" w:lineRule="auto"/>
        <w:ind w:firstLine="723" w:firstLineChars="200"/>
        <w:jc w:val="center"/>
        <w:rPr>
          <w:rFonts w:hint="eastAsia" w:ascii="宋体" w:hAnsi="宋体" w:cs="宋体"/>
          <w:b/>
          <w:bCs/>
          <w:color w:val="auto"/>
          <w:kern w:val="44"/>
          <w:sz w:val="36"/>
          <w:szCs w:val="36"/>
          <w:highlight w:val="none"/>
        </w:rPr>
      </w:pPr>
    </w:p>
    <w:p w14:paraId="3FFE8EC6">
      <w:pPr>
        <w:spacing w:line="360" w:lineRule="auto"/>
        <w:rPr>
          <w:rFonts w:ascii="宋体" w:hAnsi="宋体" w:cs="宋体"/>
          <w:b/>
          <w:bCs/>
          <w:color w:val="auto"/>
          <w:sz w:val="24"/>
          <w:szCs w:val="24"/>
          <w:highlight w:val="none"/>
        </w:rPr>
      </w:pPr>
    </w:p>
    <w:p w14:paraId="64963084">
      <w:pPr>
        <w:autoSpaceDE w:val="0"/>
        <w:autoSpaceDN w:val="0"/>
        <w:adjustRightInd w:val="0"/>
        <w:jc w:val="center"/>
        <w:rPr>
          <w:rFonts w:ascii="方正大标宋简体" w:hAnsi="宋体" w:eastAsia="方正大标宋简体"/>
          <w:color w:val="auto"/>
          <w:kern w:val="2"/>
          <w:sz w:val="56"/>
          <w:szCs w:val="56"/>
          <w:highlight w:val="none"/>
        </w:rPr>
      </w:pPr>
      <w:r>
        <w:rPr>
          <w:rFonts w:hint="eastAsia" w:ascii="方正大标宋简体" w:hAnsi="宋体" w:eastAsia="方正大标宋简体"/>
          <w:color w:val="auto"/>
          <w:sz w:val="56"/>
          <w:szCs w:val="56"/>
          <w:highlight w:val="none"/>
        </w:rPr>
        <w:br w:type="page"/>
      </w:r>
    </w:p>
    <w:p w14:paraId="2E46240C">
      <w:pPr>
        <w:pStyle w:val="11"/>
        <w:spacing w:before="0" w:after="0" w:line="360" w:lineRule="auto"/>
        <w:jc w:val="center"/>
        <w:rPr>
          <w:rFonts w:ascii="宋体" w:hAnsi="宋体" w:cs="宋体"/>
          <w:color w:val="auto"/>
          <w:sz w:val="36"/>
          <w:highlight w:val="none"/>
        </w:rPr>
      </w:pPr>
      <w:bookmarkStart w:id="153" w:name="_Toc32495"/>
      <w:bookmarkStart w:id="154" w:name="_Toc14793"/>
      <w:bookmarkStart w:id="155" w:name="_Toc15950"/>
      <w:r>
        <w:rPr>
          <w:rFonts w:hint="eastAsia" w:ascii="宋体" w:hAnsi="宋体" w:cs="宋体"/>
          <w:color w:val="auto"/>
          <w:sz w:val="36"/>
          <w:highlight w:val="none"/>
        </w:rPr>
        <w:t>第四章 项目需求</w:t>
      </w:r>
      <w:bookmarkEnd w:id="153"/>
      <w:bookmarkEnd w:id="154"/>
      <w:bookmarkEnd w:id="155"/>
      <w:bookmarkStart w:id="156" w:name="_Toc515373933"/>
    </w:p>
    <w:p w14:paraId="64249AC6">
      <w:pPr>
        <w:adjustRightInd w:val="0"/>
        <w:snapToGrid w:val="0"/>
        <w:spacing w:line="360" w:lineRule="auto"/>
        <w:ind w:firstLine="482" w:firstLineChars="200"/>
        <w:jc w:val="left"/>
        <w:rPr>
          <w:rFonts w:ascii="宋体" w:hAnsi="宋体" w:cs="宋体"/>
          <w:b/>
          <w:bCs/>
          <w:color w:val="auto"/>
          <w:sz w:val="24"/>
          <w:szCs w:val="24"/>
          <w:highlight w:val="none"/>
        </w:rPr>
      </w:pPr>
    </w:p>
    <w:p w14:paraId="57B6F874">
      <w:pPr>
        <w:numPr>
          <w:ilvl w:val="0"/>
          <w:numId w:val="0"/>
        </w:numPr>
        <w:adjustRightInd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kern w:val="2"/>
          <w:sz w:val="21"/>
          <w:szCs w:val="21"/>
          <w:highlight w:val="none"/>
          <w:lang w:val="en-US" w:eastAsia="zh-CN" w:bidi="ar-SA"/>
        </w:rPr>
        <w:t>一、</w:t>
      </w:r>
      <w:r>
        <w:rPr>
          <w:rFonts w:hint="eastAsia" w:ascii="宋体" w:hAnsi="宋体" w:cs="宋体"/>
          <w:b/>
          <w:bCs/>
          <w:color w:val="auto"/>
          <w:szCs w:val="21"/>
          <w:highlight w:val="none"/>
        </w:rPr>
        <w:t>工程概况</w:t>
      </w:r>
    </w:p>
    <w:p w14:paraId="5B814421">
      <w:pPr>
        <w:adjustRightInd w:val="0"/>
        <w:snapToGrid w:val="0"/>
        <w:spacing w:line="360" w:lineRule="auto"/>
        <w:ind w:firstLine="420" w:firstLineChars="200"/>
        <w:jc w:val="left"/>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lang w:eastAsia="zh-CN"/>
        </w:rPr>
        <w:t>项目名称：瓜洲中学校安项目</w:t>
      </w:r>
    </w:p>
    <w:p w14:paraId="2352C79F">
      <w:pPr>
        <w:adjustRightInd w:val="0"/>
        <w:snapToGrid w:val="0"/>
        <w:spacing w:line="360" w:lineRule="auto"/>
        <w:ind w:firstLine="420" w:firstLineChars="200"/>
        <w:jc w:val="left"/>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2.</w:t>
      </w:r>
      <w:r>
        <w:rPr>
          <w:rFonts w:hint="eastAsia" w:ascii="宋体" w:hAnsi="宋体" w:cs="宋体"/>
          <w:b w:val="0"/>
          <w:bCs/>
          <w:color w:val="auto"/>
          <w:szCs w:val="21"/>
          <w:highlight w:val="none"/>
          <w:lang w:eastAsia="zh-CN"/>
        </w:rPr>
        <w:t>项目地址：瓜洲中学。</w:t>
      </w:r>
    </w:p>
    <w:p w14:paraId="3967D97E">
      <w:pPr>
        <w:adjustRightInd w:val="0"/>
        <w:snapToGrid w:val="0"/>
        <w:spacing w:line="360" w:lineRule="auto"/>
        <w:ind w:firstLine="420" w:firstLineChars="200"/>
        <w:jc w:val="left"/>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lang w:eastAsia="zh-CN"/>
        </w:rPr>
        <w:t>工程内容：主要包含崇德楼、春晖楼、风华楼、求实楼、思禾楼（食堂）、连廊的外墙真石漆出新和报告厅及办公室出新等工作内容。</w:t>
      </w:r>
    </w:p>
    <w:p w14:paraId="29C87267">
      <w:pPr>
        <w:numPr>
          <w:ilvl w:val="0"/>
          <w:numId w:val="0"/>
        </w:numPr>
        <w:adjustRightInd w:val="0"/>
        <w:snapToGrid w:val="0"/>
        <w:spacing w:line="360" w:lineRule="auto"/>
        <w:ind w:firstLine="420" w:firstLineChars="200"/>
        <w:jc w:val="left"/>
        <w:rPr>
          <w:rFonts w:ascii="宋体" w:hAnsi="宋体" w:cs="宋体"/>
          <w:b w:val="0"/>
          <w:bCs/>
          <w:color w:val="auto"/>
          <w:szCs w:val="21"/>
          <w:highlight w:val="none"/>
        </w:rPr>
      </w:pPr>
      <w:r>
        <w:rPr>
          <w:rFonts w:hint="eastAsia" w:ascii="宋体" w:hAnsi="宋体" w:cs="宋体"/>
          <w:b w:val="0"/>
          <w:bCs/>
          <w:color w:val="auto"/>
          <w:kern w:val="2"/>
          <w:sz w:val="21"/>
          <w:szCs w:val="21"/>
          <w:highlight w:val="none"/>
          <w:lang w:val="en-US" w:eastAsia="zh-CN" w:bidi="ar-SA"/>
        </w:rPr>
        <w:t>4.</w:t>
      </w:r>
      <w:r>
        <w:rPr>
          <w:rFonts w:hint="eastAsia" w:ascii="宋体" w:hAnsi="宋体" w:cs="宋体"/>
          <w:b w:val="0"/>
          <w:bCs/>
          <w:color w:val="auto"/>
          <w:szCs w:val="21"/>
          <w:highlight w:val="none"/>
        </w:rPr>
        <w:t>工期要求：</w:t>
      </w:r>
      <w:r>
        <w:rPr>
          <w:rFonts w:hint="eastAsia" w:ascii="宋体" w:hAnsi="宋体" w:cs="宋体"/>
          <w:b w:val="0"/>
          <w:bCs/>
          <w:color w:val="auto"/>
          <w:szCs w:val="21"/>
          <w:highlight w:val="none"/>
          <w:lang w:val="en-US" w:eastAsia="zh-CN"/>
        </w:rPr>
        <w:t>25个日历天内完成。</w:t>
      </w:r>
    </w:p>
    <w:p w14:paraId="66DD8BA1">
      <w:pPr>
        <w:numPr>
          <w:ilvl w:val="0"/>
          <w:numId w:val="0"/>
        </w:numPr>
        <w:adjustRightInd w:val="0"/>
        <w:snapToGrid w:val="0"/>
        <w:spacing w:line="360" w:lineRule="auto"/>
        <w:ind w:firstLine="420" w:firstLineChars="200"/>
        <w:jc w:val="left"/>
        <w:rPr>
          <w:rFonts w:hint="eastAsia" w:eastAsia="宋体"/>
          <w:b w:val="0"/>
          <w:bCs/>
          <w:color w:val="auto"/>
          <w:highlight w:val="none"/>
          <w:lang w:eastAsia="zh-CN"/>
        </w:rPr>
      </w:pPr>
      <w:r>
        <w:rPr>
          <w:rFonts w:hint="eastAsia" w:ascii="宋体" w:hAnsi="宋体" w:cs="宋体"/>
          <w:b w:val="0"/>
          <w:bCs/>
          <w:color w:val="auto"/>
          <w:kern w:val="2"/>
          <w:sz w:val="21"/>
          <w:szCs w:val="21"/>
          <w:highlight w:val="none"/>
          <w:lang w:val="en-US" w:eastAsia="zh-CN" w:bidi="ar-SA"/>
        </w:rPr>
        <w:t>5.</w:t>
      </w:r>
      <w:r>
        <w:rPr>
          <w:rFonts w:hint="eastAsia" w:ascii="宋体" w:hAnsi="宋体" w:cs="宋体"/>
          <w:b w:val="0"/>
          <w:bCs/>
          <w:color w:val="auto"/>
          <w:szCs w:val="21"/>
          <w:highlight w:val="none"/>
        </w:rPr>
        <w:t>质量要求：</w:t>
      </w:r>
      <w:r>
        <w:rPr>
          <w:rFonts w:hint="eastAsia" w:ascii="宋体" w:hAnsi="宋体" w:cs="宋体"/>
          <w:b w:val="0"/>
          <w:bCs/>
          <w:color w:val="auto"/>
          <w:szCs w:val="21"/>
          <w:highlight w:val="none"/>
          <w:lang w:val="en-US" w:eastAsia="zh-CN"/>
        </w:rPr>
        <w:t>合格。</w:t>
      </w:r>
    </w:p>
    <w:p w14:paraId="63D8E547">
      <w:pPr>
        <w:pStyle w:val="2"/>
        <w:numPr>
          <w:ilvl w:val="-1"/>
          <w:numId w:val="0"/>
        </w:numPr>
        <w:spacing w:line="360" w:lineRule="auto"/>
        <w:ind w:firstLine="420" w:firstLineChars="200"/>
        <w:rPr>
          <w:rFonts w:ascii="宋体" w:hAnsi="宋体" w:cs="宋体"/>
          <w:color w:val="auto"/>
          <w:highlight w:val="none"/>
        </w:rPr>
      </w:pP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投标报价</w:t>
      </w:r>
      <w:r>
        <w:rPr>
          <w:rFonts w:hint="eastAsia" w:ascii="宋体" w:hAnsi="宋体" w:cs="宋体"/>
          <w:b w:val="0"/>
          <w:bCs/>
          <w:color w:val="auto"/>
          <w:szCs w:val="21"/>
          <w:highlight w:val="none"/>
          <w:lang w:eastAsia="zh-CN"/>
        </w:rPr>
        <w:t>：</w:t>
      </w:r>
      <w:r>
        <w:rPr>
          <w:rFonts w:hint="eastAsia" w:ascii="宋体" w:hAnsi="宋体" w:cs="宋体"/>
          <w:b w:val="0"/>
          <w:bCs/>
          <w:color w:val="auto"/>
          <w:highlight w:val="none"/>
          <w:lang w:val="zh-CN"/>
        </w:rPr>
        <w:t>本项</w:t>
      </w:r>
      <w:r>
        <w:rPr>
          <w:rFonts w:hint="eastAsia" w:ascii="宋体" w:hAnsi="宋体" w:cs="宋体"/>
          <w:color w:val="auto"/>
          <w:highlight w:val="none"/>
          <w:lang w:val="zh-CN"/>
        </w:rPr>
        <w:t>目</w:t>
      </w:r>
      <w:r>
        <w:rPr>
          <w:rFonts w:hint="eastAsia" w:ascii="宋体" w:hAnsi="宋体" w:cs="宋体"/>
          <w:color w:val="auto"/>
          <w:highlight w:val="none"/>
          <w:u w:val="none"/>
          <w:lang w:val="zh-CN"/>
        </w:rPr>
        <w:t>设定</w:t>
      </w:r>
      <w:r>
        <w:rPr>
          <w:rFonts w:hint="eastAsia" w:ascii="宋体" w:hAnsi="宋体" w:cs="宋体"/>
          <w:color w:val="auto"/>
          <w:highlight w:val="none"/>
          <w:lang w:val="zh-CN"/>
        </w:rPr>
        <w:t>最高投标限价，</w:t>
      </w:r>
      <w:r>
        <w:rPr>
          <w:rFonts w:hint="eastAsia" w:ascii="宋体" w:hAnsi="宋体" w:cs="宋体"/>
          <w:color w:val="auto"/>
          <w:szCs w:val="21"/>
          <w:highlight w:val="none"/>
        </w:rPr>
        <w:t>按照预算金额下浮7%为</w:t>
      </w:r>
      <w:r>
        <w:rPr>
          <w:rFonts w:hint="eastAsia" w:ascii="宋体" w:hAnsi="宋体" w:cs="宋体"/>
          <w:color w:val="auto"/>
          <w:szCs w:val="21"/>
          <w:highlight w:val="none"/>
          <w:lang w:val="en-US" w:eastAsia="zh-CN"/>
        </w:rPr>
        <w:t>人民币313.29万元</w:t>
      </w:r>
      <w:r>
        <w:rPr>
          <w:rFonts w:hint="eastAsia" w:ascii="宋体" w:hAnsi="宋体" w:cs="宋体"/>
          <w:color w:val="auto"/>
          <w:highlight w:val="none"/>
        </w:rPr>
        <w:t>，报价超过最高投标限价的为无效报价，按照无效响应处理。</w:t>
      </w:r>
    </w:p>
    <w:p w14:paraId="546FCB8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lang w:val="en-US" w:eastAsia="zh-CN"/>
        </w:rPr>
        <w:t>二、</w:t>
      </w:r>
      <w:r>
        <w:rPr>
          <w:rFonts w:hint="eastAsia" w:ascii="宋体" w:hAnsi="宋体" w:cs="宋体"/>
          <w:b/>
          <w:color w:val="auto"/>
          <w:highlight w:val="none"/>
        </w:rPr>
        <w:t>其他磋商须知</w:t>
      </w:r>
    </w:p>
    <w:p w14:paraId="5BC8E020">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报价，应当包括完成提供的工程量清单和设计图纸内的所有项目所需的全部费用，供应商已标价工程量清单中如果出现少算、漏算费用或未填单价和合价的工程项目，其费用视为已分摊在工程量清单中其他已标价的相关子目的单价或价格之中。除本采购文件或合同另有约定外，结算时不得调整。</w:t>
      </w:r>
    </w:p>
    <w:p w14:paraId="565B2132">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报价汇总表”中的投标总价由分部分项工程费、措施项目费、其他项目费、规费和税金组成，并且“投标报价汇总表”中的总价应当与构成已标价工程量清单的分部分项工程费、措施项目费、其他项目费、规费、税金的合计金额一致。</w:t>
      </w:r>
    </w:p>
    <w:p w14:paraId="0475B414">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报价应按照采购人提供的工程量清单的格式，不得改变工程量清单，不可竞争费用不得让利。供应商首轮报价应有详细的报价组成，其中安全文明施工措施费、规费税金、暂列金额为不可竞争费，应按采购人提供的工程量清单及相关费用、费率报价。</w:t>
      </w:r>
    </w:p>
    <w:p w14:paraId="3D6321CF">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供应商应彻底自行踏勘现场，以充分了解项目位置、交通状况以及工作范围等任何足以影响其报价的情况。任何忽视或误解项目基本情况，而使采购人在项目实施过程中蒙受的损失，将由供应商进行赔偿。</w:t>
      </w:r>
    </w:p>
    <w:p w14:paraId="6A2BD673">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施工过程中产生的垃圾及时清运，费用由成交供应商承担；建设工程不能影响整体美观，不能影响其他设施、设备的使用及功能，不能影响采购人正常工作开展。</w:t>
      </w:r>
    </w:p>
    <w:p w14:paraId="5A8FE0E2">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施工过程中，成交供应商需采取措施保护现场及周边相关物品、设施等，因成交供应商的不规范操作、误操作等原因造成相关设施的损坏、设备的停用等后果均由成交供应商承担，由成交供应商原样修复并自行承担相关费用。</w:t>
      </w:r>
    </w:p>
    <w:p w14:paraId="590884F6">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工程量清单报价中的项目单价与其数量相乘的总和，应与投标报价汇总表总价及磋商响应函中的总价相符，不符时以单价数量的总和为准。</w:t>
      </w:r>
    </w:p>
    <w:p w14:paraId="751983EC">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报价中单价、合价均采用人民币表示。已标价的工程量清单必须按照磋商文件所提供的格式填入，工程量清单中的每一子目须填入单价或价格，且只允许有一个报价。供应商在按照工程量清单进行报价时，除供应商根据工程实际情况结合施工组织设计要求对采购人提供的措施项目清单的内容进行细化或增减外，不得改变(包括对工程量清单子目的子目名称、子目特征描述、计量单位以及工程量的任何修改、增加或减少)采购人提供的工程量清单和其他项目清单。即使按照图纸和采购范围的约定并不存在的子目，只要在采购人提供的工程量清单中已经列明，供应商都需要对其报价，并纳入磋商总价的计算。</w:t>
      </w:r>
    </w:p>
    <w:p w14:paraId="7FDA7253">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将下列不可竞争费用按照规定的标准计取，不得让利或降低标准计取：（1）现场安全、文明施工措施费；（2）社会保障费、公积金；（3）省级以上财政、税收、物价等部门批准的税金及行政性规费；（4）其他按照法律、法规规定的不可竞争费用；（5）材料暂估价格（详见附件）（6）专业工程暂估价（详见附件）；（7）暂列金额（详见附件）。</w:t>
      </w:r>
    </w:p>
    <w:p w14:paraId="409BE21D">
      <w:pPr>
        <w:numPr>
          <w:ilvl w:val="0"/>
          <w:numId w:val="3"/>
        </w:numPr>
        <w:spacing w:line="360" w:lineRule="auto"/>
        <w:ind w:left="0" w:leftChars="0" w:firstLine="420" w:firstLineChars="200"/>
        <w:rPr>
          <w:rFonts w:hint="eastAsia" w:ascii="宋体" w:hAnsi="宋体" w:cs="宋体"/>
          <w:b/>
          <w:bCs/>
          <w:color w:val="auto"/>
          <w:sz w:val="24"/>
          <w:highlight w:val="none"/>
          <w:lang w:val="zh-CN"/>
        </w:rPr>
      </w:pPr>
      <w:r>
        <w:rPr>
          <w:rFonts w:hint="eastAsia" w:ascii="宋体" w:hAnsi="宋体" w:cs="宋体"/>
          <w:color w:val="auto"/>
          <w:szCs w:val="21"/>
          <w:highlight w:val="none"/>
        </w:rPr>
        <w:t>属可竞争费用由供应商自主报价的，须满足下列要求：供应商根据企业定额报价的项目，其人工、材料、机械消耗量远低于市场平均水平时，应附有详细分析资料；工程主要材料单价远低于同期扬州市造价管理部门发布的市场信息价的最低价格时，应附有材料供货单位的书面供应承诺。书面材料中要列出供货单位对材料的品牌、规格、质量等级、单价、数量等内容的承诺，并提供相关票据文件等证明材料；施工组织措施费用、管理费、利润远低于计国家及省计价规范标准时，应提供详细的分析资料。</w:t>
      </w:r>
    </w:p>
    <w:p w14:paraId="381CAA95">
      <w:pPr>
        <w:spacing w:line="360" w:lineRule="auto"/>
        <w:ind w:firstLine="422" w:firstLineChars="200"/>
        <w:rPr>
          <w:rFonts w:hint="eastAsia"/>
          <w:b/>
          <w:bCs/>
          <w:color w:val="auto"/>
          <w:highlight w:val="none"/>
        </w:rPr>
      </w:pPr>
      <w:r>
        <w:rPr>
          <w:rFonts w:hint="eastAsia"/>
          <w:b/>
          <w:bCs/>
          <w:color w:val="auto"/>
          <w:highlight w:val="none"/>
        </w:rPr>
        <w:t>三、施工要求</w:t>
      </w:r>
    </w:p>
    <w:p w14:paraId="312EF588">
      <w:pPr>
        <w:spacing w:line="360" w:lineRule="auto"/>
        <w:ind w:firstLine="420" w:firstLineChars="200"/>
        <w:rPr>
          <w:rFonts w:hint="eastAsia"/>
          <w:color w:val="auto"/>
          <w:highlight w:val="none"/>
        </w:rPr>
      </w:pPr>
      <w:r>
        <w:rPr>
          <w:rFonts w:hint="eastAsia"/>
          <w:color w:val="auto"/>
          <w:highlight w:val="none"/>
        </w:rPr>
        <w:t>符合我国现行各建筑工程施工操作规范及施工验收规范的各项有关规定。</w:t>
      </w:r>
    </w:p>
    <w:p w14:paraId="37C7A6B7">
      <w:pPr>
        <w:spacing w:line="360" w:lineRule="auto"/>
        <w:ind w:firstLine="422" w:firstLineChars="200"/>
        <w:rPr>
          <w:rFonts w:hint="eastAsia"/>
          <w:b/>
          <w:bCs/>
          <w:color w:val="auto"/>
          <w:highlight w:val="none"/>
        </w:rPr>
      </w:pPr>
      <w:r>
        <w:rPr>
          <w:rFonts w:hint="eastAsia"/>
          <w:b/>
          <w:bCs/>
          <w:color w:val="auto"/>
          <w:highlight w:val="none"/>
        </w:rPr>
        <w:t>四、材料要求</w:t>
      </w:r>
    </w:p>
    <w:p w14:paraId="6C4C62BF">
      <w:pPr>
        <w:spacing w:line="360" w:lineRule="auto"/>
        <w:ind w:firstLine="420" w:firstLineChars="200"/>
        <w:rPr>
          <w:rFonts w:hint="eastAsia"/>
          <w:color w:val="auto"/>
          <w:highlight w:val="none"/>
        </w:rPr>
      </w:pPr>
      <w:r>
        <w:rPr>
          <w:rFonts w:hint="eastAsia"/>
          <w:color w:val="auto"/>
          <w:highlight w:val="none"/>
        </w:rPr>
        <w:t>各种建筑材料、制品及配件应具有符合国家或行业技术标准的产品质量证明文件，严禁使用不合格的材料、制品和配件。</w:t>
      </w:r>
    </w:p>
    <w:p w14:paraId="4884DBCE">
      <w:pPr>
        <w:spacing w:line="360" w:lineRule="auto"/>
        <w:ind w:firstLine="422" w:firstLineChars="200"/>
        <w:rPr>
          <w:rFonts w:hint="eastAsia"/>
          <w:b/>
          <w:bCs/>
          <w:color w:val="auto"/>
          <w:highlight w:val="none"/>
        </w:rPr>
      </w:pPr>
      <w:r>
        <w:rPr>
          <w:rFonts w:hint="eastAsia"/>
          <w:b/>
          <w:bCs/>
          <w:color w:val="auto"/>
          <w:highlight w:val="none"/>
        </w:rPr>
        <w:t>五、其他须知</w:t>
      </w:r>
    </w:p>
    <w:p w14:paraId="748194C3">
      <w:pPr>
        <w:numPr>
          <w:ilvl w:val="0"/>
          <w:numId w:val="4"/>
        </w:numPr>
        <w:spacing w:line="360" w:lineRule="auto"/>
        <w:ind w:left="0" w:leftChars="0" w:firstLine="420" w:firstLineChars="200"/>
        <w:rPr>
          <w:rFonts w:hint="eastAsia"/>
          <w:color w:val="auto"/>
          <w:highlight w:val="none"/>
        </w:rPr>
      </w:pPr>
      <w:r>
        <w:rPr>
          <w:rFonts w:hint="eastAsia"/>
          <w:color w:val="auto"/>
          <w:highlight w:val="none"/>
        </w:rPr>
        <w:t>供应商自行踏勘现场，应充分了解项目位置、交通状况以及工作范围等任何足以影响其报价的情况。任何忽视或误解项目基本情况，而使采购人在项目实施过程中蒙受的损失，将由成交单位进行赔偿。</w:t>
      </w:r>
    </w:p>
    <w:p w14:paraId="3793F4B2">
      <w:pPr>
        <w:numPr>
          <w:ilvl w:val="0"/>
          <w:numId w:val="4"/>
        </w:numPr>
        <w:spacing w:line="360" w:lineRule="auto"/>
        <w:ind w:left="0" w:leftChars="0" w:firstLine="420" w:firstLineChars="200"/>
        <w:rPr>
          <w:rFonts w:hint="eastAsia"/>
          <w:color w:val="auto"/>
          <w:highlight w:val="none"/>
        </w:rPr>
      </w:pPr>
      <w:r>
        <w:rPr>
          <w:rFonts w:hint="eastAsia"/>
          <w:color w:val="auto"/>
          <w:highlight w:val="none"/>
        </w:rPr>
        <w:t>本项目采用固定单价方式报价，承包范围为采购文件、工程量清单范围内的全部工作内容。供应商应根据附件内容仔细核对工程量清单，核对内容包括清单数量、清单特征、计量单位等，并将疑问在提问截止时间前提出，采购人将按规定进行澄清和答复。</w:t>
      </w:r>
    </w:p>
    <w:p w14:paraId="00671A2C">
      <w:pPr>
        <w:spacing w:line="360" w:lineRule="auto"/>
        <w:rPr>
          <w:rFonts w:ascii="宋体" w:hAnsi="宋体" w:cs="宋体"/>
          <w:color w:val="auto"/>
          <w:szCs w:val="21"/>
          <w:highlight w:val="none"/>
        </w:rPr>
      </w:pPr>
      <w:r>
        <w:rPr>
          <w:rFonts w:hint="eastAsia" w:ascii="宋体" w:hAnsi="宋体" w:cs="宋体"/>
          <w:color w:val="auto"/>
          <w:szCs w:val="21"/>
          <w:highlight w:val="none"/>
        </w:rPr>
        <w:br w:type="page"/>
      </w:r>
    </w:p>
    <w:p w14:paraId="3E8171B9">
      <w:pPr>
        <w:pStyle w:val="11"/>
        <w:spacing w:before="0" w:after="0" w:line="360" w:lineRule="auto"/>
        <w:jc w:val="center"/>
        <w:rPr>
          <w:rFonts w:ascii="宋体" w:hAnsi="宋体" w:cs="宋体"/>
          <w:color w:val="auto"/>
          <w:sz w:val="36"/>
          <w:highlight w:val="none"/>
        </w:rPr>
      </w:pPr>
      <w:bookmarkStart w:id="157" w:name="_Toc12848"/>
      <w:bookmarkStart w:id="158" w:name="_Toc1696"/>
      <w:bookmarkStart w:id="159" w:name="_Toc1022"/>
      <w:r>
        <w:rPr>
          <w:rFonts w:hint="eastAsia" w:ascii="宋体" w:hAnsi="宋体" w:cs="宋体"/>
          <w:color w:val="auto"/>
          <w:sz w:val="36"/>
          <w:highlight w:val="none"/>
        </w:rPr>
        <w:t>第五章 评标方法及评标标准</w:t>
      </w:r>
      <w:bookmarkEnd w:id="157"/>
      <w:bookmarkEnd w:id="158"/>
      <w:bookmarkEnd w:id="159"/>
    </w:p>
    <w:p w14:paraId="4ADA4AAC">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一、评标方法</w:t>
      </w:r>
    </w:p>
    <w:p w14:paraId="2C2BF51C">
      <w:pPr>
        <w:spacing w:line="360" w:lineRule="auto"/>
        <w:ind w:firstLine="315" w:firstLineChars="150"/>
        <w:jc w:val="left"/>
        <w:rPr>
          <w:rFonts w:ascii="宋体" w:hAnsi="宋体" w:cs="宋体"/>
          <w:color w:val="auto"/>
          <w:szCs w:val="21"/>
          <w:highlight w:val="none"/>
        </w:rPr>
      </w:pPr>
      <w:bookmarkStart w:id="160" w:name="_Toc449017024"/>
      <w:bookmarkStart w:id="161" w:name="_Toc449016388"/>
      <w:r>
        <w:rPr>
          <w:rFonts w:hint="eastAsia" w:ascii="宋体" w:hAnsi="宋体" w:cs="宋体"/>
          <w:color w:val="auto"/>
          <w:szCs w:val="21"/>
          <w:highlight w:val="none"/>
        </w:rPr>
        <w:t>本项目采用综合评分法，评委会将对确定为实质性响应磋商文件要求的响应文件进行评价和比较。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w:t>
      </w:r>
    </w:p>
    <w:bookmarkEnd w:id="160"/>
    <w:bookmarkEnd w:id="161"/>
    <w:p w14:paraId="71F0EDED">
      <w:pPr>
        <w:spacing w:line="360" w:lineRule="auto"/>
        <w:rPr>
          <w:rFonts w:ascii="宋体" w:hAnsi="宋体"/>
          <w:b/>
          <w:color w:val="auto"/>
          <w:szCs w:val="21"/>
          <w:highlight w:val="none"/>
        </w:rPr>
      </w:pPr>
      <w:r>
        <w:rPr>
          <w:rFonts w:hint="eastAsia" w:ascii="宋体" w:hAnsi="宋体"/>
          <w:b/>
          <w:color w:val="auto"/>
          <w:szCs w:val="21"/>
          <w:highlight w:val="none"/>
        </w:rPr>
        <w:t>二、</w:t>
      </w:r>
      <w:r>
        <w:rPr>
          <w:rFonts w:ascii="宋体" w:hAnsi="宋体"/>
          <w:b/>
          <w:color w:val="auto"/>
          <w:szCs w:val="21"/>
          <w:highlight w:val="none"/>
        </w:rPr>
        <w:t>小型和微型企业产品价格扣除评审</w:t>
      </w:r>
    </w:p>
    <w:p w14:paraId="3E4271F6">
      <w:pPr>
        <w:pStyle w:val="40"/>
        <w:spacing w:before="0" w:after="0"/>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02C2D3BE">
      <w:pPr>
        <w:pStyle w:val="40"/>
        <w:spacing w:before="0" w:after="0"/>
        <w:ind w:left="315" w:leftChars="150" w:firstLine="105" w:firstLineChars="5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1、小微型企业价格扣除</w:t>
      </w:r>
    </w:p>
    <w:p w14:paraId="4C2B9344">
      <w:pPr>
        <w:pStyle w:val="40"/>
        <w:spacing w:before="0" w:after="0"/>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（1）本项目对小型和微型企业产品给予5%的扣除价格，用扣除后的价格参与评审。</w:t>
      </w:r>
    </w:p>
    <w:p w14:paraId="7E266472">
      <w:pPr>
        <w:pStyle w:val="40"/>
        <w:spacing w:before="0" w:after="0"/>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（2）供应商需按照采购文件的要求提供相应的《企业声明函》。</w:t>
      </w:r>
    </w:p>
    <w:p w14:paraId="53AF9476">
      <w:pPr>
        <w:pStyle w:val="40"/>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2、残疾人福利单位价格扣除</w:t>
      </w:r>
    </w:p>
    <w:p w14:paraId="3E803E0B">
      <w:pPr>
        <w:pStyle w:val="40"/>
        <w:spacing w:before="0" w:after="0"/>
        <w:ind w:left="315" w:leftChars="150" w:firstLine="105" w:firstLineChars="5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（1）本项目对残疾人福利性单位视同小型、微型企业，给予5%的价格扣除，用扣除后的价格参与</w:t>
      </w:r>
    </w:p>
    <w:p w14:paraId="54E55C69">
      <w:pPr>
        <w:pStyle w:val="40"/>
        <w:spacing w:before="0" w:after="0"/>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评审。</w:t>
      </w:r>
    </w:p>
    <w:p w14:paraId="12B2AFAF">
      <w:pPr>
        <w:pStyle w:val="40"/>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（2）残疾人福利单位需按照采购文件的要求提供《残疾人福利性单位声明函》。</w:t>
      </w:r>
    </w:p>
    <w:p w14:paraId="1F62047E">
      <w:pPr>
        <w:pStyle w:val="40"/>
        <w:spacing w:before="0" w:after="0"/>
        <w:ind w:left="420" w:leftChars="200" w:firstLine="0"/>
        <w:rPr>
          <w:rFonts w:hint="eastAsia" w:ascii="宋体" w:hAnsi="宋体" w:cs="宋体"/>
          <w:color w:val="auto"/>
          <w:spacing w:val="-11"/>
          <w:kern w:val="2"/>
          <w:sz w:val="21"/>
          <w:szCs w:val="21"/>
          <w:highlight w:val="none"/>
        </w:rPr>
      </w:pPr>
      <w:r>
        <w:rPr>
          <w:rFonts w:hint="eastAsia" w:ascii="宋体" w:hAnsi="宋体" w:cs="宋体"/>
          <w:color w:val="auto"/>
          <w:spacing w:val="-11"/>
          <w:kern w:val="2"/>
          <w:sz w:val="21"/>
          <w:szCs w:val="21"/>
          <w:highlight w:val="none"/>
        </w:rPr>
        <w:t>（3）残疾人福利单位标准请参照《关于促进残疾人就业政府采购政策的通知》（财库〔2017〕141号）。</w:t>
      </w:r>
    </w:p>
    <w:p w14:paraId="70654B0A">
      <w:pPr>
        <w:pStyle w:val="40"/>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3、监狱和戒毒企业价格扣除</w:t>
      </w:r>
    </w:p>
    <w:p w14:paraId="48D08B73">
      <w:pPr>
        <w:pStyle w:val="40"/>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（1）本项目对监狱和戒毒企业（简称监狱企业）视同小型、微型企业，给予5%的价格扣除，用扣</w:t>
      </w:r>
    </w:p>
    <w:p w14:paraId="6F20FA20">
      <w:pPr>
        <w:pStyle w:val="40"/>
        <w:spacing w:before="0" w:after="0"/>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除后的价格参与评审。</w:t>
      </w:r>
    </w:p>
    <w:p w14:paraId="35E4ECAE">
      <w:pPr>
        <w:pStyle w:val="40"/>
        <w:numPr>
          <w:ilvl w:val="0"/>
          <w:numId w:val="5"/>
        </w:numPr>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监狱企业参加政府采购活动时，需提供由省级以上监狱管理局、戒毒管理局(含新疆生产建设</w:t>
      </w:r>
    </w:p>
    <w:p w14:paraId="4F57CBCF">
      <w:pPr>
        <w:pStyle w:val="40"/>
        <w:spacing w:before="0" w:after="0"/>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兵团)出具的属于监狱企业的证明文件。供应商如不提供上述证明文件，价格将不做相应扣除。</w:t>
      </w:r>
    </w:p>
    <w:p w14:paraId="6FF3C4B7">
      <w:pPr>
        <w:pStyle w:val="40"/>
        <w:numPr>
          <w:ilvl w:val="0"/>
          <w:numId w:val="5"/>
        </w:numPr>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监狱企业标准请参照《关于政府采购支持监狱企业发展有关问题的通知》（财库[2014]68号）。</w:t>
      </w:r>
    </w:p>
    <w:p w14:paraId="7587CF7A">
      <w:pPr>
        <w:pStyle w:val="40"/>
        <w:spacing w:before="0" w:after="0"/>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4、残疾人福利单位、监狱企业属于小型、微型企业的，不重复享受政策。</w:t>
      </w:r>
    </w:p>
    <w:p w14:paraId="55E1B0D8">
      <w:pPr>
        <w:pStyle w:val="40"/>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5、大中型企业与小型、微型企业（残疾人福利单位、监狱企业）组成联合体共同参加政府采购活动。</w:t>
      </w:r>
    </w:p>
    <w:p w14:paraId="2DAFE645">
      <w:pPr>
        <w:pStyle w:val="40"/>
        <w:spacing w:before="0" w:after="0"/>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联合协议中约定，小型、微型企业（残疾人福利单位、监狱企业）的协议合同金额占到联合体协议合同总金额30%以上的，给予联合体2%的价格扣除，用扣除后的价格参与评审。 </w:t>
      </w:r>
    </w:p>
    <w:p w14:paraId="121359A7">
      <w:pPr>
        <w:pStyle w:val="40"/>
        <w:spacing w:before="0" w:after="0"/>
        <w:ind w:firstLine="0"/>
        <w:rPr>
          <w:rFonts w:hint="eastAsia" w:ascii="宋体" w:hAnsi="宋体" w:cs="宋体"/>
          <w:b/>
          <w:color w:val="auto"/>
          <w:kern w:val="2"/>
          <w:sz w:val="21"/>
          <w:szCs w:val="21"/>
          <w:highlight w:val="none"/>
          <w:lang w:val="en-US" w:eastAsia="zh-CN"/>
        </w:rPr>
      </w:pPr>
      <w:r>
        <w:rPr>
          <w:rFonts w:hint="eastAsia" w:ascii="宋体" w:hAnsi="宋体" w:cs="宋体"/>
          <w:color w:val="auto"/>
          <w:kern w:val="2"/>
          <w:sz w:val="21"/>
          <w:szCs w:val="21"/>
          <w:highlight w:val="none"/>
        </w:rPr>
        <w:t>6、联合体各方均为小型、微型企业（残疾人福利单位、监狱企业）的，联合体享受5%价格扣除，用扣除后的价格参与评审。</w:t>
      </w:r>
    </w:p>
    <w:p w14:paraId="164AC44A">
      <w:pPr>
        <w:pStyle w:val="40"/>
        <w:spacing w:before="0" w:after="0"/>
        <w:ind w:firstLine="0"/>
        <w:rPr>
          <w:rFonts w:ascii="宋体" w:hAnsi="宋体" w:cs="宋体"/>
          <w:b/>
          <w:color w:val="auto"/>
          <w:kern w:val="2"/>
          <w:sz w:val="21"/>
          <w:szCs w:val="21"/>
          <w:highlight w:val="none"/>
        </w:rPr>
      </w:pPr>
      <w:r>
        <w:rPr>
          <w:rFonts w:hint="eastAsia" w:ascii="宋体" w:hAnsi="宋体" w:cs="宋体"/>
          <w:b/>
          <w:color w:val="auto"/>
          <w:kern w:val="2"/>
          <w:sz w:val="21"/>
          <w:szCs w:val="21"/>
          <w:highlight w:val="none"/>
          <w:lang w:val="en-US" w:eastAsia="zh-CN"/>
        </w:rPr>
        <w:t>三</w:t>
      </w:r>
      <w:r>
        <w:rPr>
          <w:rFonts w:hint="eastAsia" w:ascii="宋体" w:hAnsi="宋体" w:cs="宋体"/>
          <w:b/>
          <w:color w:val="auto"/>
          <w:kern w:val="2"/>
          <w:sz w:val="21"/>
          <w:szCs w:val="21"/>
          <w:highlight w:val="none"/>
        </w:rPr>
        <w:t>、评标标准</w:t>
      </w:r>
    </w:p>
    <w:tbl>
      <w:tblPr>
        <w:tblStyle w:val="30"/>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711"/>
      </w:tblGrid>
      <w:tr w14:paraId="3B01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323ED832">
            <w:pPr>
              <w:pageBreakBefore w:val="0"/>
              <w:kinsoku/>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kern w:val="0"/>
                <w:szCs w:val="21"/>
                <w:highlight w:val="none"/>
              </w:rPr>
              <w:t>项  目</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172A6FA1">
            <w:pPr>
              <w:pageBreakBefore w:val="0"/>
              <w:kinsoku/>
              <w:overflowPunct/>
              <w:topLinePunct w:val="0"/>
              <w:bidi w:val="0"/>
              <w:spacing w:line="360" w:lineRule="auto"/>
              <w:ind w:left="0" w:leftChars="0" w:right="0" w:rightChars="0"/>
              <w:jc w:val="center"/>
              <w:rPr>
                <w:rFonts w:hint="eastAsia" w:ascii="宋体" w:hAnsi="宋体" w:cs="宋体"/>
                <w:color w:val="auto"/>
                <w:szCs w:val="21"/>
                <w:highlight w:val="none"/>
              </w:rPr>
            </w:pPr>
            <w:r>
              <w:rPr>
                <w:rFonts w:hint="eastAsia" w:ascii="宋体" w:hAnsi="宋体" w:cs="宋体"/>
                <w:color w:val="auto"/>
                <w:kern w:val="0"/>
                <w:szCs w:val="21"/>
                <w:highlight w:val="none"/>
              </w:rPr>
              <w:t>评  分  标  准</w:t>
            </w:r>
          </w:p>
        </w:tc>
      </w:tr>
      <w:tr w14:paraId="05B6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36EBF0CB">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价 格</w:t>
            </w:r>
          </w:p>
          <w:p w14:paraId="41CA0FA5">
            <w:pPr>
              <w:pageBreakBefore w:val="0"/>
              <w:kinsoku/>
              <w:overflowPunct/>
              <w:topLinePunct w:val="0"/>
              <w:bidi w:val="0"/>
              <w:spacing w:line="360" w:lineRule="auto"/>
              <w:ind w:left="0" w:leftChars="0" w:right="0" w:rightChars="0"/>
              <w:jc w:val="center"/>
              <w:rPr>
                <w:rFonts w:hint="eastAsia" w:ascii="宋体" w:hAnsi="宋体" w:cs="宋体"/>
                <w:color w:val="auto"/>
                <w:szCs w:val="21"/>
                <w:highlight w:val="none"/>
              </w:rPr>
            </w:pPr>
            <w:r>
              <w:rPr>
                <w:rFonts w:hint="eastAsia" w:ascii="宋体" w:hAnsi="宋体" w:cs="宋体"/>
                <w:color w:val="auto"/>
                <w:kern w:val="0"/>
                <w:szCs w:val="21"/>
                <w:highlight w:val="none"/>
              </w:rPr>
              <w:t>（30分）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35B4F459">
            <w:pPr>
              <w:pStyle w:val="40"/>
              <w:pageBreakBefore w:val="0"/>
              <w:kinsoku/>
              <w:overflowPunct/>
              <w:topLinePunct w:val="0"/>
              <w:bidi w:val="0"/>
              <w:spacing w:before="0" w:after="0" w:line="360" w:lineRule="auto"/>
              <w:ind w:left="0" w:leftChars="0" w:right="0" w:rightChars="0" w:firstLine="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以满足磋商文件要求且最终报价最低的价格为磋商基准价，得满分</w:t>
            </w:r>
            <w:r>
              <w:rPr>
                <w:rFonts w:ascii="宋体" w:hAnsi="宋体" w:cs="宋体"/>
                <w:color w:val="auto"/>
                <w:kern w:val="2"/>
                <w:sz w:val="21"/>
                <w:szCs w:val="21"/>
                <w:highlight w:val="none"/>
              </w:rPr>
              <w:t>3</w:t>
            </w:r>
            <w:r>
              <w:rPr>
                <w:rFonts w:hint="eastAsia" w:ascii="宋体" w:hAnsi="宋体" w:cs="宋体"/>
                <w:color w:val="auto"/>
                <w:kern w:val="2"/>
                <w:sz w:val="21"/>
                <w:szCs w:val="21"/>
                <w:highlight w:val="none"/>
              </w:rPr>
              <w:t>0分。</w:t>
            </w:r>
          </w:p>
          <w:p w14:paraId="3D748E5E">
            <w:pPr>
              <w:pageBreakBefore w:val="0"/>
              <w:kinsoku/>
              <w:overflowPunct/>
              <w:topLinePunct w:val="0"/>
              <w:bidi w:val="0"/>
              <w:spacing w:line="360" w:lineRule="auto"/>
              <w:ind w:left="0" w:leftChars="0" w:right="0" w:rightChars="0"/>
              <w:rPr>
                <w:rFonts w:hint="eastAsia" w:ascii="宋体" w:hAnsi="宋体" w:cs="宋体"/>
                <w:color w:val="auto"/>
                <w:szCs w:val="21"/>
                <w:highlight w:val="none"/>
              </w:rPr>
            </w:pPr>
            <w:r>
              <w:rPr>
                <w:rFonts w:hint="eastAsia" w:ascii="宋体" w:hAnsi="宋体" w:cs="宋体"/>
                <w:color w:val="auto"/>
                <w:szCs w:val="21"/>
                <w:highlight w:val="none"/>
              </w:rPr>
              <w:t>其他磋商报价得分=（磋商基准价/其他最后磋商报价）×</w:t>
            </w:r>
            <w:r>
              <w:rPr>
                <w:rFonts w:ascii="宋体" w:hAnsi="宋体" w:cs="宋体"/>
                <w:color w:val="auto"/>
                <w:szCs w:val="21"/>
                <w:highlight w:val="none"/>
              </w:rPr>
              <w:t>3</w:t>
            </w:r>
            <w:r>
              <w:rPr>
                <w:rFonts w:hint="eastAsia" w:ascii="宋体" w:hAnsi="宋体" w:cs="宋体"/>
                <w:color w:val="auto"/>
                <w:szCs w:val="21"/>
                <w:highlight w:val="none"/>
              </w:rPr>
              <w:t>0×100%</w:t>
            </w:r>
            <w:r>
              <w:rPr>
                <w:rFonts w:hint="eastAsia" w:ascii="宋体" w:hAnsi="宋体" w:cs="宋体"/>
                <w:color w:val="auto"/>
                <w:kern w:val="0"/>
                <w:szCs w:val="21"/>
                <w:highlight w:val="none"/>
              </w:rPr>
              <w:t>（四舍五入，保留两位小数）</w:t>
            </w:r>
          </w:p>
        </w:tc>
      </w:tr>
      <w:tr w14:paraId="3B5E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0B89A00F">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总体概述</w:t>
            </w:r>
          </w:p>
          <w:p w14:paraId="299D4687">
            <w:pPr>
              <w:pStyle w:val="2"/>
              <w:pageBreakBefore w:val="0"/>
              <w:kinsoku/>
              <w:overflowPunct/>
              <w:topLinePunct w:val="0"/>
              <w:bidi w:val="0"/>
              <w:spacing w:line="360" w:lineRule="auto"/>
              <w:ind w:left="0" w:leftChars="0" w:right="0" w:rightChars="0" w:firstLine="630" w:firstLineChars="300"/>
              <w:rPr>
                <w:rFonts w:hint="eastAsia"/>
                <w:color w:val="auto"/>
                <w:highlight w:val="none"/>
              </w:rPr>
            </w:pPr>
            <w:r>
              <w:rPr>
                <w:rFonts w:hint="eastAsia" w:cs="宋体"/>
                <w:color w:val="auto"/>
                <w:szCs w:val="21"/>
                <w:highlight w:val="none"/>
              </w:rPr>
              <w:t>（8分）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29871A3A">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工程概述、总体安排、及施工部署及施工段划分等：</w:t>
            </w:r>
          </w:p>
          <w:p w14:paraId="6DAFC2C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概述健全、科学、严密、合理，描述详细且具有针对性的得 8分；</w:t>
            </w:r>
          </w:p>
          <w:p w14:paraId="3C1F4ED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概述较合理、描述较为详细，不存在实施难度的得 6分；</w:t>
            </w:r>
          </w:p>
          <w:p w14:paraId="106725A3">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概述基本合理、描述一般、存在可操作性得4分；</w:t>
            </w:r>
          </w:p>
          <w:p w14:paraId="721F3160">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概述具有不合理项、描述略欠缺、存在一定的实施难度得2分；</w:t>
            </w:r>
          </w:p>
          <w:p w14:paraId="614E206F">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概述具有明显不合理项、描述欠缺、存在实施难度得 1 分；</w:t>
            </w:r>
          </w:p>
          <w:p w14:paraId="7D1F03EC">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67D4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74ECFFC3">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平面布置</w:t>
            </w:r>
          </w:p>
          <w:p w14:paraId="2A5815EF">
            <w:pPr>
              <w:pStyle w:val="2"/>
              <w:pageBreakBefore w:val="0"/>
              <w:kinsoku/>
              <w:overflowPunct/>
              <w:topLinePunct w:val="0"/>
              <w:bidi w:val="0"/>
              <w:spacing w:line="360" w:lineRule="auto"/>
              <w:ind w:left="0" w:leftChars="0" w:right="0" w:rightChars="0" w:firstLine="630" w:firstLineChars="300"/>
              <w:rPr>
                <w:rFonts w:hint="eastAsia"/>
                <w:color w:val="auto"/>
                <w:highlight w:val="none"/>
              </w:rPr>
            </w:pPr>
            <w:r>
              <w:rPr>
                <w:rFonts w:hint="eastAsia" w:cs="宋体"/>
                <w:color w:val="auto"/>
                <w:szCs w:val="21"/>
                <w:highlight w:val="none"/>
              </w:rPr>
              <w:t>（8分）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7712F86D">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施工现场平面布置及临时设施、临时道路等施工现场的布置：</w:t>
            </w:r>
          </w:p>
          <w:p w14:paraId="4755A464">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平面布置科学、严密、合理，描述详细且具有针对性的得8分；</w:t>
            </w:r>
          </w:p>
          <w:p w14:paraId="5055943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平面布置较合理、严密、描述较为详细，不存在实施难度的得6分；</w:t>
            </w:r>
          </w:p>
          <w:p w14:paraId="4E348EFB">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平面布置基本合理、描述一般、存在可操作性得4分；</w:t>
            </w:r>
          </w:p>
          <w:p w14:paraId="42FFB01E">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平面布置具有不合理项、描述略欠缺、存在一定的实施难度得2分；</w:t>
            </w:r>
          </w:p>
          <w:p w14:paraId="3D579057">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平面布置具有不合理项、描述欠缺、存在实施难度得1分；</w:t>
            </w:r>
          </w:p>
          <w:p w14:paraId="7D908B9F">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5DB0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4517C2C6">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施工总进度计划</w:t>
            </w:r>
          </w:p>
          <w:p w14:paraId="71F83674">
            <w:pPr>
              <w:pStyle w:val="2"/>
              <w:pageBreakBefore w:val="0"/>
              <w:kinsoku/>
              <w:overflowPunct/>
              <w:topLinePunct w:val="0"/>
              <w:bidi w:val="0"/>
              <w:spacing w:line="360" w:lineRule="auto"/>
              <w:ind w:left="0" w:leftChars="0" w:right="0" w:rightChars="0" w:firstLine="420"/>
              <w:rPr>
                <w:rFonts w:hint="eastAsia"/>
                <w:color w:val="auto"/>
                <w:highlight w:val="none"/>
              </w:rPr>
            </w:pPr>
            <w:r>
              <w:rPr>
                <w:rFonts w:hint="eastAsia" w:cs="宋体"/>
                <w:color w:val="auto"/>
                <w:szCs w:val="21"/>
                <w:highlight w:val="none"/>
              </w:rPr>
              <w:t>（8分）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527AF90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本工程施工进度计划的描述，以及为完成该计划所定措施：</w:t>
            </w:r>
          </w:p>
          <w:p w14:paraId="21D6610B">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施工总进度计划科学、严密、合理，描述详细且具有针对性的得8分；</w:t>
            </w:r>
          </w:p>
          <w:p w14:paraId="32ECCC21">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施工总进度计划较合理、严密、描述较为详细，不存在实施难度的得6分；</w:t>
            </w:r>
          </w:p>
          <w:p w14:paraId="7215B854">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施工总进度计划基本合理、描述一般、存在可操作性得4分；</w:t>
            </w:r>
          </w:p>
          <w:p w14:paraId="0B5F3ACB">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施工总进度计划具有不合理项、描述略欠缺、存在一定的实施难度得 2 分；</w:t>
            </w:r>
          </w:p>
          <w:p w14:paraId="31CD4FC3">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施工总进度计划具有明显不合理项、描述欠缺、存在实施难度得 1 分，</w:t>
            </w:r>
          </w:p>
          <w:p w14:paraId="30E2C6B7">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49C7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6C4F53F6">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分部、分项工程的施工方案</w:t>
            </w:r>
            <w:r>
              <w:rPr>
                <w:rFonts w:hint="eastAsia" w:cs="宋体"/>
                <w:color w:val="auto"/>
                <w:kern w:val="0"/>
                <w:szCs w:val="21"/>
                <w:highlight w:val="none"/>
              </w:rPr>
              <w:t>（</w:t>
            </w:r>
            <w:r>
              <w:rPr>
                <w:rFonts w:hint="eastAsia" w:ascii="宋体" w:hAnsi="宋体" w:cs="宋体"/>
                <w:color w:val="auto"/>
                <w:kern w:val="0"/>
                <w:szCs w:val="21"/>
                <w:highlight w:val="none"/>
              </w:rPr>
              <w:t>8分</w:t>
            </w:r>
            <w:r>
              <w:rPr>
                <w:rFonts w:hint="eastAsia" w:cs="宋体"/>
                <w:color w:val="auto"/>
                <w:kern w:val="0"/>
                <w:szCs w:val="21"/>
                <w:highlight w:val="none"/>
              </w:rPr>
              <w:t>）</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7EC6A73C">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工程分部分项工程的施工方案、关键施工技术、工艺及工程项目实施的重点、难点和解决方案、具体施工技术措施：</w:t>
            </w:r>
          </w:p>
          <w:p w14:paraId="6FD24CE1">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施工方案科学、严密、合理，描述详细且具有针对性的得8分；</w:t>
            </w:r>
          </w:p>
          <w:p w14:paraId="6D09340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施工方施工案较合理、严密、描述较为详细，不存在实施难度的得6分；</w:t>
            </w:r>
          </w:p>
          <w:p w14:paraId="4AA09E00">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施工方案基本合理、描述一般、存在可操作性得4分；</w:t>
            </w:r>
          </w:p>
          <w:p w14:paraId="5E539E5C">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施工方案具有不合理项、描述略欠缺、存在一定的实施难度得2分；</w:t>
            </w:r>
          </w:p>
          <w:p w14:paraId="053A0689">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施工方案具有明显不合理项、描述欠缺、存在实施难度得1分；</w:t>
            </w:r>
          </w:p>
          <w:p w14:paraId="625A413F">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6FCF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03E35BD2">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安全文明施工措施</w:t>
            </w:r>
          </w:p>
          <w:p w14:paraId="1E96F090">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cs="宋体"/>
                <w:color w:val="auto"/>
                <w:kern w:val="0"/>
                <w:szCs w:val="21"/>
                <w:highlight w:val="none"/>
              </w:rPr>
              <w:t>（6分）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1F752589">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安全文明施工、施工现场扬尘污染防治措施及环境保护方面的措施：</w:t>
            </w:r>
          </w:p>
          <w:p w14:paraId="7C3FF3A3">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措施科学、严密、合理，描述详细且具有针对性的得 6分；</w:t>
            </w:r>
          </w:p>
          <w:p w14:paraId="3C457AE8">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措施较合理、严密、描述较为详细，不存在实施难度的得 4分；</w:t>
            </w:r>
          </w:p>
          <w:p w14:paraId="33C64AA9">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措施基本合理、描述一般、存在可操作性得3分；</w:t>
            </w:r>
          </w:p>
          <w:p w14:paraId="10CF1114">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措施具有不合理项、描述略欠缺、存在一定的实施难度得 2分；</w:t>
            </w:r>
          </w:p>
          <w:p w14:paraId="3DAB5BC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措施具有明显不合理项、描述欠缺、存在实施难度得 1 分；</w:t>
            </w:r>
          </w:p>
          <w:p w14:paraId="451BC7E7">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1E30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096" w:type="pct"/>
            <w:tcBorders>
              <w:top w:val="single" w:color="auto" w:sz="4" w:space="0"/>
              <w:left w:val="single" w:color="auto" w:sz="4" w:space="0"/>
              <w:right w:val="single" w:color="auto" w:sz="4" w:space="0"/>
            </w:tcBorders>
            <w:noWrap w:val="0"/>
            <w:vAlign w:val="center"/>
          </w:tcPr>
          <w:p w14:paraId="51A8E3D7">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机械设备的投入</w:t>
            </w:r>
          </w:p>
          <w:p w14:paraId="308DE2E5">
            <w:pPr>
              <w:pageBreakBefore w:val="0"/>
              <w:kinsoku/>
              <w:overflowPunct/>
              <w:topLinePunct w:val="0"/>
              <w:bidi w:val="0"/>
              <w:spacing w:line="360" w:lineRule="auto"/>
              <w:ind w:left="0" w:leftChars="0" w:right="0" w:rightChars="0"/>
              <w:jc w:val="center"/>
              <w:rPr>
                <w:rFonts w:hint="eastAsia" w:ascii="宋体" w:hAnsi="宋体" w:cs="宋体"/>
                <w:color w:val="auto"/>
                <w:highlight w:val="none"/>
              </w:rPr>
            </w:pPr>
            <w:r>
              <w:rPr>
                <w:rFonts w:hint="eastAsia" w:cs="宋体"/>
                <w:color w:val="auto"/>
                <w:kern w:val="0"/>
                <w:szCs w:val="21"/>
                <w:highlight w:val="none"/>
              </w:rPr>
              <w:t>（6分）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72BBBD9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保证项目实施的机械设备、作业工具的投入：</w:t>
            </w:r>
          </w:p>
          <w:p w14:paraId="5E0274DF">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投入项目的机械设备、作业工具科学、严密、合理，管理制度完备、使用方案详细且具有针对性的得6分；</w:t>
            </w:r>
          </w:p>
          <w:p w14:paraId="40AF1235">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投入项目的机械设备、作业工具较严密、合理，管理制度较完备、使用方案较详细，不存在实施难度的得4分；</w:t>
            </w:r>
          </w:p>
          <w:p w14:paraId="439FF8FD">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投入机械设备、作业工具基本符合项目实际、管理制度一般、使用方案一般的得3分；</w:t>
            </w:r>
          </w:p>
          <w:p w14:paraId="2FA1BAB1">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投入机械设备、作业工具有欠缺，基本能满足项目实施需要的得2分；</w:t>
            </w:r>
          </w:p>
          <w:p w14:paraId="6406828E">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投入机械设备、作业工具明显不足，不能满足项目实施需要的得1分；</w:t>
            </w:r>
          </w:p>
          <w:p w14:paraId="21601D36">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2739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96" w:type="pct"/>
            <w:tcBorders>
              <w:left w:val="single" w:color="auto" w:sz="4" w:space="0"/>
              <w:right w:val="single" w:color="auto" w:sz="4" w:space="0"/>
            </w:tcBorders>
            <w:noWrap w:val="0"/>
            <w:vAlign w:val="center"/>
          </w:tcPr>
          <w:p w14:paraId="39580A7A">
            <w:pPr>
              <w:pageBreakBefore w:val="0"/>
              <w:kinsoku/>
              <w:overflowPunct/>
              <w:topLinePunct w:val="0"/>
              <w:bidi w:val="0"/>
              <w:spacing w:line="360" w:lineRule="auto"/>
              <w:ind w:left="0" w:leftChars="0" w:right="0" w:rightChars="0"/>
              <w:jc w:val="center"/>
              <w:rPr>
                <w:rFonts w:hint="eastAsia" w:ascii="宋体" w:hAnsi="宋体" w:cs="宋体"/>
                <w:color w:val="auto"/>
                <w:kern w:val="0"/>
                <w:highlight w:val="none"/>
              </w:rPr>
            </w:pPr>
            <w:r>
              <w:rPr>
                <w:rFonts w:hint="eastAsia" w:ascii="宋体" w:hAnsi="宋体" w:cs="宋体"/>
                <w:color w:val="auto"/>
                <w:kern w:val="0"/>
                <w:highlight w:val="none"/>
              </w:rPr>
              <w:t>关键施工技术、工艺及工程项目实施的重点、难点和解决方案</w:t>
            </w:r>
            <w:r>
              <w:rPr>
                <w:rFonts w:hint="eastAsia" w:cs="宋体"/>
                <w:color w:val="auto"/>
                <w:kern w:val="0"/>
                <w:szCs w:val="21"/>
                <w:highlight w:val="none"/>
              </w:rPr>
              <w:t>（6分）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3F8E49ED">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关键施工技术、工艺及工程项目实施的重点、难点和解决方案、具体施工技术措施：</w:t>
            </w:r>
          </w:p>
          <w:p w14:paraId="3AF91716">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施工方案科学、严密、合理，描述详细且具有针对性的得6分；</w:t>
            </w:r>
          </w:p>
          <w:p w14:paraId="176BAF2A">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施工方施工案较合理、严密、描述较为详细，不存在实施难度的得4分；</w:t>
            </w:r>
          </w:p>
          <w:p w14:paraId="7E0251DA">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施工方案基本合理、描述一般、存在可操作性得3分；</w:t>
            </w:r>
          </w:p>
          <w:p w14:paraId="139B5DEE">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施工方案具有不合理项、描述略欠缺、存在一定的实施难度得 2分；</w:t>
            </w:r>
          </w:p>
          <w:p w14:paraId="2821C44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施工方案具有明显不合理项、描述欠缺、存在实施难度得1分；</w:t>
            </w:r>
          </w:p>
          <w:p w14:paraId="1EE4363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28E9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46AF7A6B">
            <w:pPr>
              <w:pageBreakBefore w:val="0"/>
              <w:kinsoku/>
              <w:overflowPunct/>
              <w:topLinePunct w:val="0"/>
              <w:bidi w:val="0"/>
              <w:spacing w:line="360" w:lineRule="auto"/>
              <w:ind w:left="0" w:leftChars="0" w:right="0" w:rightChars="0"/>
              <w:jc w:val="center"/>
              <w:rPr>
                <w:rStyle w:val="48"/>
                <w:rFonts w:ascii="宋体" w:hAnsi="宋体"/>
                <w:color w:val="auto"/>
                <w:szCs w:val="21"/>
                <w:highlight w:val="none"/>
              </w:rPr>
            </w:pPr>
            <w:r>
              <w:rPr>
                <w:rStyle w:val="48"/>
                <w:rFonts w:ascii="宋体" w:hAnsi="宋体"/>
                <w:color w:val="auto"/>
                <w:szCs w:val="21"/>
                <w:highlight w:val="none"/>
              </w:rPr>
              <w:t>团队实力</w:t>
            </w:r>
          </w:p>
          <w:p w14:paraId="30B6D88C">
            <w:pPr>
              <w:pageBreakBefore w:val="0"/>
              <w:kinsoku/>
              <w:overflowPunct/>
              <w:topLinePunct w:val="0"/>
              <w:bidi w:val="0"/>
              <w:spacing w:line="360" w:lineRule="auto"/>
              <w:ind w:left="0" w:leftChars="0" w:right="0" w:rightChars="0"/>
              <w:jc w:val="center"/>
              <w:rPr>
                <w:rFonts w:hint="eastAsia" w:ascii="宋体" w:hAnsi="宋体" w:cs="宋体"/>
                <w:color w:val="auto"/>
                <w:highlight w:val="none"/>
              </w:rPr>
            </w:pPr>
            <w:r>
              <w:rPr>
                <w:rStyle w:val="48"/>
                <w:rFonts w:ascii="宋体" w:hAnsi="宋体"/>
                <w:color w:val="auto"/>
                <w:szCs w:val="21"/>
                <w:highlight w:val="none"/>
              </w:rPr>
              <w:t>（</w:t>
            </w:r>
            <w:r>
              <w:rPr>
                <w:rStyle w:val="48"/>
                <w:rFonts w:hint="eastAsia" w:ascii="宋体" w:hAnsi="宋体"/>
                <w:color w:val="auto"/>
                <w:szCs w:val="21"/>
                <w:highlight w:val="none"/>
              </w:rPr>
              <w:t>8</w:t>
            </w:r>
            <w:r>
              <w:rPr>
                <w:rStyle w:val="48"/>
                <w:rFonts w:ascii="宋体" w:hAnsi="宋体"/>
                <w:color w:val="auto"/>
                <w:szCs w:val="21"/>
                <w:highlight w:val="none"/>
              </w:rPr>
              <w:t>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21C40900">
            <w:pPr>
              <w:pageBreakBefore w:val="0"/>
              <w:kinsoku/>
              <w:overflowPunct/>
              <w:topLinePunct w:val="0"/>
              <w:bidi w:val="0"/>
              <w:spacing w:line="360" w:lineRule="auto"/>
              <w:ind w:left="0" w:leftChars="0" w:right="0" w:rightChars="0"/>
              <w:rPr>
                <w:rFonts w:hint="eastAsia" w:ascii="宋体" w:hAnsi="宋体" w:cs="宋体"/>
                <w:color w:val="auto"/>
                <w:highlight w:val="none"/>
              </w:rPr>
            </w:pPr>
            <w:r>
              <w:rPr>
                <w:rStyle w:val="48"/>
                <w:rFonts w:ascii="宋体" w:hAnsi="宋体"/>
                <w:color w:val="auto"/>
                <w:highlight w:val="none"/>
              </w:rPr>
              <w:t>拟投入项目组成员中</w:t>
            </w:r>
            <w:r>
              <w:rPr>
                <w:rStyle w:val="48"/>
                <w:rFonts w:hint="eastAsia" w:ascii="宋体" w:hAnsi="宋体"/>
                <w:color w:val="auto"/>
                <w:highlight w:val="none"/>
              </w:rPr>
              <w:t>（不含项目负责人）</w:t>
            </w:r>
            <w:r>
              <w:rPr>
                <w:rFonts w:hint="eastAsia" w:ascii="宋体" w:hAnsi="宋体" w:cs="宋体"/>
                <w:color w:val="auto"/>
                <w:highlight w:val="none"/>
              </w:rPr>
              <w:t>具有</w:t>
            </w:r>
            <w:r>
              <w:rPr>
                <w:rFonts w:hint="eastAsia" w:ascii="宋体" w:hAnsi="宋体" w:cs="宋体"/>
                <w:color w:val="auto"/>
                <w:highlight w:val="none"/>
                <w:lang w:val="en-US" w:eastAsia="zh-CN"/>
              </w:rPr>
              <w:t>建设工程类</w:t>
            </w:r>
            <w:r>
              <w:rPr>
                <w:rFonts w:hint="eastAsia" w:ascii="宋体" w:hAnsi="宋体" w:cs="宋体"/>
                <w:bCs/>
                <w:color w:val="auto"/>
                <w:highlight w:val="none"/>
              </w:rPr>
              <w:t>工程师及以上职称</w:t>
            </w:r>
            <w:r>
              <w:rPr>
                <w:rFonts w:hint="eastAsia" w:ascii="宋体" w:hAnsi="宋体" w:cs="宋体"/>
                <w:color w:val="auto"/>
                <w:highlight w:val="none"/>
              </w:rPr>
              <w:t>的或具有二</w:t>
            </w:r>
            <w:r>
              <w:rPr>
                <w:rStyle w:val="48"/>
                <w:rFonts w:hint="eastAsia" w:ascii="宋体" w:hAnsi="宋体"/>
                <w:color w:val="auto"/>
                <w:highlight w:val="none"/>
              </w:rPr>
              <w:t>级及以上注册建造师资格每有一</w:t>
            </w:r>
            <w:r>
              <w:rPr>
                <w:rFonts w:hint="eastAsia" w:ascii="宋体" w:hAnsi="宋体" w:cs="宋体"/>
                <w:color w:val="auto"/>
                <w:highlight w:val="none"/>
              </w:rPr>
              <w:t>名得2分，最高得8分。</w:t>
            </w:r>
            <w:r>
              <w:rPr>
                <w:rStyle w:val="48"/>
                <w:rFonts w:hint="eastAsia" w:ascii="宋体" w:hAnsi="宋体"/>
                <w:b/>
                <w:bCs/>
                <w:color w:val="auto"/>
                <w:highlight w:val="none"/>
              </w:rPr>
              <w:t>(同一人员不重复计分。</w:t>
            </w:r>
            <w:r>
              <w:rPr>
                <w:rStyle w:val="48"/>
                <w:rFonts w:ascii="宋体" w:hAnsi="宋体"/>
                <w:b/>
                <w:bCs/>
                <w:color w:val="auto"/>
                <w:highlight w:val="none"/>
              </w:rPr>
              <w:t>提供项目团队人员</w:t>
            </w:r>
            <w:r>
              <w:rPr>
                <w:rFonts w:hint="eastAsia" w:ascii="宋体" w:hAnsi="宋体"/>
                <w:b/>
                <w:bCs/>
                <w:color w:val="auto"/>
                <w:highlight w:val="none"/>
              </w:rPr>
              <w:t>202</w:t>
            </w:r>
            <w:r>
              <w:rPr>
                <w:rFonts w:hint="eastAsia" w:ascii="宋体" w:hAnsi="宋体"/>
                <w:b/>
                <w:bCs/>
                <w:color w:val="auto"/>
                <w:highlight w:val="none"/>
                <w:lang w:val="en-US" w:eastAsia="zh-CN"/>
              </w:rPr>
              <w:t>5</w:t>
            </w:r>
            <w:r>
              <w:rPr>
                <w:rFonts w:hint="eastAsia" w:ascii="宋体" w:hAnsi="宋体"/>
                <w:b/>
                <w:bCs/>
                <w:color w:val="auto"/>
                <w:highlight w:val="none"/>
              </w:rPr>
              <w:t>年</w:t>
            </w:r>
            <w:r>
              <w:rPr>
                <w:rFonts w:hint="eastAsia" w:ascii="宋体" w:hAnsi="宋体"/>
                <w:b/>
                <w:bCs/>
                <w:color w:val="auto"/>
                <w:highlight w:val="none"/>
                <w:lang w:val="en-US" w:eastAsia="zh-CN"/>
              </w:rPr>
              <w:t>4</w:t>
            </w:r>
            <w:r>
              <w:rPr>
                <w:rFonts w:hint="eastAsia" w:ascii="宋体" w:hAnsi="宋体"/>
                <w:b/>
                <w:bCs/>
                <w:color w:val="auto"/>
                <w:highlight w:val="none"/>
              </w:rPr>
              <w:t>月至202</w:t>
            </w:r>
            <w:r>
              <w:rPr>
                <w:rFonts w:hint="eastAsia" w:ascii="宋体" w:hAnsi="宋体"/>
                <w:b/>
                <w:bCs/>
                <w:color w:val="auto"/>
                <w:highlight w:val="none"/>
                <w:lang w:val="en-US" w:eastAsia="zh-CN"/>
              </w:rPr>
              <w:t>5</w:t>
            </w:r>
            <w:r>
              <w:rPr>
                <w:rFonts w:hint="eastAsia" w:ascii="宋体" w:hAnsi="宋体"/>
                <w:b/>
                <w:bCs/>
                <w:color w:val="auto"/>
                <w:highlight w:val="none"/>
              </w:rPr>
              <w:t>年</w:t>
            </w:r>
            <w:r>
              <w:rPr>
                <w:rFonts w:hint="eastAsia" w:ascii="宋体" w:hAnsi="宋体"/>
                <w:b/>
                <w:bCs/>
                <w:color w:val="auto"/>
                <w:highlight w:val="none"/>
                <w:lang w:val="en-US" w:eastAsia="zh-CN"/>
              </w:rPr>
              <w:t>6</w:t>
            </w:r>
            <w:r>
              <w:rPr>
                <w:rFonts w:hint="eastAsia" w:ascii="宋体" w:hAnsi="宋体"/>
                <w:b/>
                <w:bCs/>
                <w:color w:val="auto"/>
                <w:highlight w:val="none"/>
              </w:rPr>
              <w:t>月任意一个月</w:t>
            </w:r>
            <w:r>
              <w:rPr>
                <w:rStyle w:val="48"/>
                <w:rFonts w:ascii="宋体" w:hAnsi="宋体"/>
                <w:b/>
                <w:bCs/>
                <w:color w:val="auto"/>
                <w:highlight w:val="none"/>
              </w:rPr>
              <w:t>社保缴纳证明和相关证书复印件并加盖</w:t>
            </w:r>
            <w:r>
              <w:rPr>
                <w:rStyle w:val="48"/>
                <w:rFonts w:hint="eastAsia" w:ascii="宋体" w:hAnsi="宋体"/>
                <w:b/>
                <w:bCs/>
                <w:color w:val="auto"/>
                <w:highlight w:val="none"/>
              </w:rPr>
              <w:t>供应商</w:t>
            </w:r>
            <w:r>
              <w:rPr>
                <w:rStyle w:val="48"/>
                <w:rFonts w:ascii="宋体" w:hAnsi="宋体"/>
                <w:b/>
                <w:bCs/>
                <w:color w:val="auto"/>
                <w:highlight w:val="none"/>
              </w:rPr>
              <w:t>公章，相关证书原件备查</w:t>
            </w:r>
            <w:r>
              <w:rPr>
                <w:rStyle w:val="48"/>
                <w:rFonts w:hint="eastAsia" w:ascii="宋体" w:hAnsi="宋体"/>
                <w:b/>
                <w:bCs/>
                <w:color w:val="auto"/>
                <w:highlight w:val="none"/>
              </w:rPr>
              <w:t>)</w:t>
            </w:r>
          </w:p>
        </w:tc>
      </w:tr>
      <w:tr w14:paraId="6B21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3E95BFE3">
            <w:pPr>
              <w:pageBreakBefore w:val="0"/>
              <w:kinsoku/>
              <w:overflowPunct/>
              <w:topLinePunct w:val="0"/>
              <w:bidi w:val="0"/>
              <w:spacing w:line="360" w:lineRule="auto"/>
              <w:ind w:left="0" w:leftChars="0" w:right="0" w:rightChars="0"/>
              <w:jc w:val="center"/>
              <w:rPr>
                <w:rFonts w:ascii="宋体" w:hAnsi="宋体" w:cs="宋体"/>
                <w:color w:val="auto"/>
                <w:kern w:val="0"/>
                <w:highlight w:val="none"/>
              </w:rPr>
            </w:pPr>
            <w:r>
              <w:rPr>
                <w:rFonts w:hint="eastAsia" w:ascii="宋体" w:hAnsi="宋体" w:cs="宋体"/>
                <w:color w:val="auto"/>
                <w:kern w:val="0"/>
                <w:highlight w:val="none"/>
              </w:rPr>
              <w:t>管理体系</w:t>
            </w:r>
          </w:p>
          <w:p w14:paraId="40F630A2">
            <w:pPr>
              <w:pageBreakBefore w:val="0"/>
              <w:kinsoku/>
              <w:overflowPunct/>
              <w:topLinePunct w:val="0"/>
              <w:bidi w:val="0"/>
              <w:spacing w:line="360" w:lineRule="auto"/>
              <w:ind w:left="0" w:leftChars="0" w:right="0" w:rightChars="0"/>
              <w:jc w:val="center"/>
              <w:rPr>
                <w:rFonts w:hint="eastAsia" w:ascii="宋体" w:hAnsi="宋体" w:cs="宋体"/>
                <w:color w:val="auto"/>
                <w:szCs w:val="21"/>
                <w:highlight w:val="none"/>
              </w:rPr>
            </w:pPr>
            <w:r>
              <w:rPr>
                <w:rFonts w:hint="eastAsia" w:ascii="宋体" w:hAnsi="宋体" w:cs="宋体"/>
                <w:color w:val="auto"/>
                <w:kern w:val="0"/>
                <w:highlight w:val="none"/>
              </w:rPr>
              <w:t>（6分）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34323FF8">
            <w:pPr>
              <w:pageBreakBefore w:val="0"/>
              <w:kinsoku/>
              <w:overflowPunct/>
              <w:topLinePunct w:val="0"/>
              <w:bidi w:val="0"/>
              <w:spacing w:line="360" w:lineRule="auto"/>
              <w:ind w:left="0" w:leftChars="0" w:right="0" w:rightChars="0"/>
              <w:rPr>
                <w:rFonts w:hint="eastAsia" w:ascii="宋体" w:hAnsi="宋体" w:cs="宋体"/>
                <w:color w:val="auto"/>
                <w:highlight w:val="none"/>
              </w:rPr>
            </w:pPr>
            <w:r>
              <w:rPr>
                <w:rFonts w:hint="eastAsia" w:ascii="宋体" w:hAnsi="宋体" w:cs="宋体"/>
                <w:color w:val="auto"/>
                <w:kern w:val="0"/>
                <w:highlight w:val="none"/>
              </w:rPr>
              <w:t>供应商具备质量管理体系认证证书（有效期内）、环境管理体系认证证书（有效期内）、</w:t>
            </w:r>
            <w:r>
              <w:rPr>
                <w:rFonts w:hint="eastAsia" w:ascii="宋体" w:hAnsi="宋体"/>
                <w:color w:val="auto"/>
                <w:kern w:val="0"/>
                <w:szCs w:val="21"/>
                <w:highlight w:val="none"/>
              </w:rPr>
              <w:t>职业健康安全管理体系认证证书（有效期内）</w:t>
            </w:r>
            <w:r>
              <w:rPr>
                <w:rFonts w:hint="eastAsia" w:ascii="宋体" w:hAnsi="宋体" w:cs="宋体"/>
                <w:color w:val="auto"/>
                <w:kern w:val="0"/>
                <w:highlight w:val="none"/>
              </w:rPr>
              <w:t>，有一个得2分，最多得6分。</w:t>
            </w:r>
            <w:r>
              <w:rPr>
                <w:rFonts w:hint="eastAsia" w:ascii="宋体" w:hAnsi="宋体"/>
                <w:b/>
                <w:color w:val="auto"/>
                <w:szCs w:val="21"/>
                <w:highlight w:val="none"/>
              </w:rPr>
              <w:t>（</w:t>
            </w:r>
            <w:r>
              <w:rPr>
                <w:rFonts w:hint="eastAsia" w:ascii="宋体" w:hAnsi="宋体"/>
                <w:b/>
                <w:bCs/>
                <w:color w:val="auto"/>
                <w:szCs w:val="21"/>
                <w:highlight w:val="none"/>
              </w:rPr>
              <w:t>提供相应证书复印件</w:t>
            </w:r>
            <w:r>
              <w:rPr>
                <w:rFonts w:hint="eastAsia" w:ascii="宋体" w:hAnsi="宋体"/>
                <w:b/>
                <w:color w:val="auto"/>
                <w:szCs w:val="21"/>
                <w:highlight w:val="none"/>
              </w:rPr>
              <w:t>并加盖</w:t>
            </w:r>
            <w:r>
              <w:rPr>
                <w:rFonts w:hint="eastAsia" w:ascii="宋体" w:hAnsi="宋体"/>
                <w:b/>
                <w:color w:val="auto"/>
                <w:szCs w:val="21"/>
                <w:highlight w:val="none"/>
                <w:lang w:eastAsia="zh-CN"/>
              </w:rPr>
              <w:t>供应商</w:t>
            </w:r>
            <w:r>
              <w:rPr>
                <w:rFonts w:hint="eastAsia" w:ascii="宋体" w:hAnsi="宋体"/>
                <w:b/>
                <w:color w:val="auto"/>
                <w:szCs w:val="21"/>
                <w:highlight w:val="none"/>
              </w:rPr>
              <w:t>公章</w:t>
            </w:r>
            <w:r>
              <w:rPr>
                <w:rFonts w:hint="eastAsia" w:ascii="宋体" w:hAnsi="宋体"/>
                <w:b/>
                <w:bCs/>
                <w:color w:val="auto"/>
                <w:szCs w:val="21"/>
                <w:highlight w:val="none"/>
              </w:rPr>
              <w:t>，</w:t>
            </w:r>
            <w:r>
              <w:rPr>
                <w:rFonts w:hint="eastAsia" w:ascii="宋体" w:hAnsi="宋体"/>
                <w:b/>
                <w:color w:val="auto"/>
                <w:szCs w:val="21"/>
                <w:highlight w:val="none"/>
              </w:rPr>
              <w:t>同时提供原件备查）</w:t>
            </w:r>
          </w:p>
        </w:tc>
      </w:tr>
      <w:tr w14:paraId="78EE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74CE356E">
            <w:pPr>
              <w:pageBreakBefore w:val="0"/>
              <w:kinsoku/>
              <w:overflowPunct/>
              <w:topLinePunct w:val="0"/>
              <w:bidi w:val="0"/>
              <w:spacing w:line="360" w:lineRule="auto"/>
              <w:ind w:left="0" w:leftChars="0" w:right="0" w:rightChars="0"/>
              <w:jc w:val="center"/>
              <w:rPr>
                <w:rFonts w:ascii="宋体" w:hAnsi="宋体" w:cs="宋体"/>
                <w:color w:val="auto"/>
                <w:kern w:val="0"/>
                <w:highlight w:val="none"/>
              </w:rPr>
            </w:pPr>
            <w:r>
              <w:rPr>
                <w:rFonts w:hint="eastAsia" w:ascii="宋体" w:hAnsi="宋体" w:cs="宋体"/>
                <w:color w:val="auto"/>
                <w:kern w:val="0"/>
                <w:highlight w:val="none"/>
              </w:rPr>
              <w:t>业绩</w:t>
            </w:r>
          </w:p>
          <w:p w14:paraId="123B9D6B">
            <w:pPr>
              <w:pageBreakBefore w:val="0"/>
              <w:kinsoku/>
              <w:overflowPunct/>
              <w:topLinePunct w:val="0"/>
              <w:bidi w:val="0"/>
              <w:spacing w:line="360" w:lineRule="auto"/>
              <w:ind w:left="0" w:leftChars="0" w:right="0" w:rightChars="0"/>
              <w:jc w:val="center"/>
              <w:rPr>
                <w:rFonts w:hint="eastAsia" w:ascii="宋体" w:hAnsi="宋体" w:cs="宋体"/>
                <w:color w:val="auto"/>
                <w:highlight w:val="none"/>
              </w:rPr>
            </w:pPr>
            <w:r>
              <w:rPr>
                <w:rFonts w:hint="eastAsia" w:ascii="宋体" w:hAnsi="宋体" w:cs="宋体"/>
                <w:color w:val="auto"/>
                <w:kern w:val="0"/>
                <w:highlight w:val="none"/>
              </w:rPr>
              <w:t>（6分）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6658D9D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企业自202</w:t>
            </w: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年1月1日以来（以竣工验收证明时间为准）承担过类似工程的，有一项得2分，满分6分。</w:t>
            </w:r>
          </w:p>
          <w:p w14:paraId="36BE9E2A">
            <w:pPr>
              <w:pageBreakBefore w:val="0"/>
              <w:kinsoku/>
              <w:overflowPunct/>
              <w:topLinePunct w:val="0"/>
              <w:bidi w:val="0"/>
              <w:spacing w:line="360" w:lineRule="auto"/>
              <w:ind w:left="0" w:leftChars="0" w:right="0" w:rightChars="0"/>
              <w:rPr>
                <w:rFonts w:hint="eastAsia" w:ascii="宋体" w:hAnsi="宋体" w:cs="宋体"/>
                <w:color w:val="auto"/>
                <w:highlight w:val="none"/>
              </w:rPr>
            </w:pPr>
            <w:r>
              <w:rPr>
                <w:rFonts w:hint="eastAsia" w:ascii="宋体" w:hAnsi="宋体" w:cs="宋体"/>
                <w:b/>
                <w:bCs/>
                <w:color w:val="auto"/>
                <w:kern w:val="0"/>
                <w:highlight w:val="none"/>
              </w:rPr>
              <w:t>业绩应同时提供以下资料的复印件加盖供应商公章（原件备查）</w:t>
            </w:r>
            <w:r>
              <w:rPr>
                <w:rFonts w:hint="eastAsia" w:ascii="宋体" w:hAnsi="宋体" w:cs="宋体"/>
                <w:color w:val="auto"/>
                <w:kern w:val="0"/>
                <w:highlight w:val="none"/>
              </w:rPr>
              <w:t>：1、依法承发包的交易结果（中标或成交）文件；2、合同；3、竣工验收证明材料；4、其他证明资料（如有）。依法承发包的交易结果文件包括中标通知书、直接发包通知书（或备案表）和成交通知书等；依法可以不进行招标的项目，可以提供业主单位或招标代理机构出具的有关中标文件。证明资料中涉及评标的相关数据不一致的， 以数额较小的为准。</w:t>
            </w:r>
          </w:p>
        </w:tc>
      </w:tr>
      <w:tr w14:paraId="5AEC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881" w:type="pct"/>
            <w:gridSpan w:val="2"/>
            <w:tcBorders>
              <w:top w:val="single" w:color="auto" w:sz="4" w:space="0"/>
              <w:left w:val="single" w:color="auto" w:sz="4" w:space="0"/>
              <w:bottom w:val="single" w:color="auto" w:sz="4" w:space="0"/>
              <w:right w:val="single" w:color="auto" w:sz="4" w:space="0"/>
            </w:tcBorders>
            <w:noWrap w:val="0"/>
            <w:vAlign w:val="center"/>
          </w:tcPr>
          <w:p w14:paraId="23BDDF68">
            <w:pPr>
              <w:pageBreakBefore w:val="0"/>
              <w:kinsoku/>
              <w:overflowPunct/>
              <w:topLinePunct w:val="0"/>
              <w:bidi w:val="0"/>
              <w:spacing w:line="360" w:lineRule="auto"/>
              <w:ind w:left="0" w:leftChars="0" w:right="0" w:rightChars="0"/>
              <w:jc w:val="center"/>
              <w:rPr>
                <w:rFonts w:hint="eastAsia" w:ascii="宋体" w:hAnsi="宋体" w:cs="宋体"/>
                <w:color w:val="auto"/>
                <w:highlight w:val="none"/>
              </w:rPr>
            </w:pPr>
            <w:r>
              <w:rPr>
                <w:rFonts w:hint="eastAsia" w:ascii="宋体" w:hAnsi="宋体" w:cs="宋体"/>
                <w:color w:val="auto"/>
                <w:kern w:val="0"/>
                <w:highlight w:val="none"/>
              </w:rPr>
              <w:t>总 分（100分）</w:t>
            </w:r>
          </w:p>
        </w:tc>
      </w:tr>
    </w:tbl>
    <w:p w14:paraId="09D716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Cs w:val="20"/>
          <w:highlight w:val="none"/>
        </w:rPr>
      </w:pPr>
    </w:p>
    <w:p w14:paraId="6BF6CF3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Cs w:val="20"/>
          <w:highlight w:val="none"/>
        </w:rPr>
      </w:pPr>
      <w:r>
        <w:rPr>
          <w:rFonts w:hint="eastAsia" w:ascii="宋体" w:hAnsi="宋体" w:cs="宋体"/>
          <w:color w:val="auto"/>
          <w:szCs w:val="20"/>
          <w:highlight w:val="none"/>
        </w:rPr>
        <w:t>注：</w:t>
      </w:r>
    </w:p>
    <w:p w14:paraId="7D724701">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评分标准中要求提供</w:t>
      </w:r>
      <w:r>
        <w:rPr>
          <w:rFonts w:hint="eastAsia" w:ascii="宋体" w:hAnsi="宋体" w:cs="宋体"/>
          <w:b/>
          <w:bCs/>
          <w:color w:val="auto"/>
          <w:szCs w:val="21"/>
          <w:highlight w:val="none"/>
        </w:rPr>
        <w:t>原件备查</w:t>
      </w:r>
      <w:r>
        <w:rPr>
          <w:rFonts w:hint="eastAsia" w:ascii="宋体" w:hAnsi="宋体" w:cs="宋体"/>
          <w:color w:val="auto"/>
          <w:szCs w:val="21"/>
          <w:highlight w:val="none"/>
        </w:rPr>
        <w:t>的，</w:t>
      </w:r>
      <w:r>
        <w:rPr>
          <w:rFonts w:hint="eastAsia" w:ascii="宋体" w:hAnsi="宋体" w:cs="宋体"/>
          <w:b/>
          <w:bCs/>
          <w:color w:val="auto"/>
          <w:szCs w:val="21"/>
          <w:highlight w:val="none"/>
        </w:rPr>
        <w:t>必须提供相关原件，否则与之对应项不得分</w:t>
      </w:r>
      <w:r>
        <w:rPr>
          <w:rFonts w:hint="eastAsia" w:ascii="宋体" w:hAnsi="宋体" w:cs="宋体"/>
          <w:color w:val="auto"/>
          <w:szCs w:val="21"/>
          <w:highlight w:val="none"/>
        </w:rPr>
        <w:t>。</w:t>
      </w:r>
    </w:p>
    <w:p w14:paraId="61B167A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提供的材料中涉及评标的相关数据不一致的，以数额较小的为准。</w:t>
      </w:r>
    </w:p>
    <w:p w14:paraId="2FD90F4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jc w:val="left"/>
        <w:textAlignment w:val="auto"/>
        <w:rPr>
          <w:rFonts w:ascii="宋体" w:hAnsi="宋体"/>
          <w:b/>
          <w:color w:val="auto"/>
          <w:szCs w:val="21"/>
          <w:highlight w:val="none"/>
        </w:rPr>
      </w:pPr>
      <w:r>
        <w:rPr>
          <w:rFonts w:hint="eastAsia" w:ascii="宋体" w:hAnsi="宋体" w:cs="宋体"/>
          <w:color w:val="auto"/>
          <w:szCs w:val="21"/>
          <w:highlight w:val="none"/>
        </w:rPr>
        <w:t>上述服务不是供应商承接的，不予计分。</w:t>
      </w:r>
    </w:p>
    <w:p w14:paraId="5224778E">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hAnsi="宋体" w:cs="宋体"/>
          <w:color w:val="auto"/>
          <w:szCs w:val="21"/>
          <w:highlight w:val="none"/>
        </w:rPr>
        <w:t>响应文件的正本和副本中均需提供相关原件的复印件加盖供应商公章。</w:t>
      </w:r>
    </w:p>
    <w:bookmarkEnd w:id="156"/>
    <w:p w14:paraId="5A9D24CE">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color w:val="auto"/>
          <w:sz w:val="44"/>
          <w:szCs w:val="44"/>
          <w:highlight w:val="none"/>
        </w:rPr>
      </w:pPr>
      <w:r>
        <w:rPr>
          <w:rFonts w:hint="eastAsia" w:ascii="宋体" w:hAnsi="宋体" w:cs="宋体"/>
          <w:color w:val="auto"/>
          <w:sz w:val="44"/>
          <w:szCs w:val="44"/>
          <w:highlight w:val="none"/>
        </w:rPr>
        <w:br w:type="page"/>
      </w:r>
    </w:p>
    <w:p w14:paraId="21A0F099">
      <w:pPr>
        <w:spacing w:before="0" w:after="0" w:line="360" w:lineRule="auto"/>
        <w:jc w:val="center"/>
        <w:outlineLvl w:val="9"/>
        <w:rPr>
          <w:rFonts w:ascii="宋体" w:hAnsi="宋体" w:cs="宋体"/>
          <w:color w:val="auto"/>
          <w:highlight w:val="none"/>
        </w:rPr>
      </w:pPr>
    </w:p>
    <w:p w14:paraId="5B085BAF">
      <w:pPr>
        <w:pStyle w:val="11"/>
        <w:spacing w:before="0" w:after="0" w:line="360" w:lineRule="auto"/>
        <w:jc w:val="center"/>
        <w:rPr>
          <w:rFonts w:ascii="宋体" w:hAnsi="宋体" w:cs="宋体"/>
          <w:color w:val="auto"/>
          <w:sz w:val="40"/>
          <w:szCs w:val="48"/>
          <w:highlight w:val="none"/>
        </w:rPr>
      </w:pPr>
      <w:bookmarkStart w:id="162" w:name="_Toc6429"/>
      <w:bookmarkStart w:id="163" w:name="_Toc14519"/>
      <w:bookmarkStart w:id="164" w:name="_Toc4762"/>
      <w:r>
        <w:rPr>
          <w:rFonts w:hint="eastAsia" w:ascii="宋体" w:hAnsi="宋体" w:cs="宋体"/>
          <w:color w:val="auto"/>
          <w:highlight w:val="none"/>
        </w:rPr>
        <w:t>第六章 竞争性磋商响应文件格式</w:t>
      </w:r>
      <w:bookmarkEnd w:id="162"/>
      <w:bookmarkEnd w:id="163"/>
      <w:bookmarkEnd w:id="164"/>
    </w:p>
    <w:p w14:paraId="1262ED2C">
      <w:pPr>
        <w:spacing w:line="360" w:lineRule="auto"/>
        <w:jc w:val="center"/>
        <w:rPr>
          <w:rFonts w:ascii="宋体" w:hAnsi="宋体" w:cs="宋体"/>
          <w:b/>
          <w:color w:val="auto"/>
          <w:sz w:val="22"/>
          <w:szCs w:val="21"/>
          <w:highlight w:val="none"/>
        </w:rPr>
      </w:pPr>
    </w:p>
    <w:p w14:paraId="714EF6F9">
      <w:pPr>
        <w:pStyle w:val="18"/>
        <w:numPr>
          <w:ilvl w:val="0"/>
          <w:numId w:val="0"/>
        </w:numPr>
        <w:spacing w:line="360" w:lineRule="auto"/>
        <w:rPr>
          <w:rFonts w:ascii="宋体" w:hAnsi="宋体" w:cs="宋体"/>
          <w:b/>
          <w:color w:val="auto"/>
          <w:sz w:val="22"/>
          <w:szCs w:val="21"/>
          <w:highlight w:val="none"/>
        </w:rPr>
      </w:pPr>
    </w:p>
    <w:p w14:paraId="6666EF8E">
      <w:pPr>
        <w:pStyle w:val="18"/>
        <w:numPr>
          <w:ilvl w:val="0"/>
          <w:numId w:val="0"/>
        </w:numPr>
        <w:spacing w:line="360" w:lineRule="auto"/>
        <w:jc w:val="center"/>
        <w:rPr>
          <w:rFonts w:ascii="宋体" w:hAnsi="宋体" w:cs="宋体"/>
          <w:b/>
          <w:color w:val="auto"/>
          <w:sz w:val="44"/>
          <w:szCs w:val="44"/>
          <w:highlight w:val="none"/>
        </w:rPr>
      </w:pPr>
    </w:p>
    <w:p w14:paraId="0A0FE13D">
      <w:pPr>
        <w:spacing w:line="360" w:lineRule="auto"/>
        <w:jc w:val="center"/>
        <w:rPr>
          <w:rFonts w:ascii="宋体" w:hAnsi="宋体" w:cs="宋体"/>
          <w:b/>
          <w:color w:val="auto"/>
          <w:sz w:val="44"/>
          <w:szCs w:val="44"/>
          <w:highlight w:val="none"/>
        </w:rPr>
      </w:pPr>
      <w:bookmarkStart w:id="165" w:name="_Toc6113"/>
      <w:bookmarkStart w:id="166" w:name="_Toc511745465"/>
      <w:r>
        <w:rPr>
          <w:rFonts w:hint="eastAsia" w:ascii="宋体" w:hAnsi="宋体" w:cs="宋体"/>
          <w:b/>
          <w:color w:val="auto"/>
          <w:sz w:val="44"/>
          <w:szCs w:val="44"/>
          <w:highlight w:val="none"/>
        </w:rPr>
        <w:t>竞争性磋商响应文件</w:t>
      </w:r>
      <w:bookmarkEnd w:id="165"/>
      <w:bookmarkEnd w:id="166"/>
    </w:p>
    <w:p w14:paraId="71B2C7A3">
      <w:pPr>
        <w:spacing w:line="360" w:lineRule="auto"/>
        <w:jc w:val="center"/>
        <w:rPr>
          <w:rFonts w:ascii="宋体" w:hAnsi="宋体" w:cs="宋体"/>
          <w:b/>
          <w:color w:val="auto"/>
          <w:sz w:val="44"/>
          <w:szCs w:val="44"/>
          <w:highlight w:val="none"/>
        </w:rPr>
      </w:pPr>
      <w:bookmarkStart w:id="167" w:name="_Toc511745466"/>
      <w:bookmarkStart w:id="168" w:name="_Toc20585"/>
      <w:r>
        <w:rPr>
          <w:rFonts w:hint="eastAsia" w:ascii="宋体" w:hAnsi="宋体" w:cs="宋体"/>
          <w:b/>
          <w:color w:val="auto"/>
          <w:sz w:val="44"/>
          <w:szCs w:val="44"/>
          <w:highlight w:val="none"/>
        </w:rPr>
        <w:t>（正或副本</w:t>
      </w:r>
      <w:bookmarkEnd w:id="167"/>
      <w:r>
        <w:rPr>
          <w:rFonts w:hint="eastAsia" w:ascii="宋体" w:hAnsi="宋体" w:cs="宋体"/>
          <w:b/>
          <w:color w:val="auto"/>
          <w:sz w:val="44"/>
          <w:szCs w:val="44"/>
          <w:highlight w:val="none"/>
        </w:rPr>
        <w:t>）</w:t>
      </w:r>
      <w:bookmarkEnd w:id="168"/>
    </w:p>
    <w:p w14:paraId="16338521">
      <w:pPr>
        <w:spacing w:line="360" w:lineRule="auto"/>
        <w:jc w:val="center"/>
        <w:rPr>
          <w:rFonts w:ascii="宋体" w:hAnsi="宋体" w:cs="宋体"/>
          <w:b/>
          <w:color w:val="auto"/>
          <w:sz w:val="36"/>
          <w:highlight w:val="none"/>
        </w:rPr>
      </w:pPr>
    </w:p>
    <w:p w14:paraId="1279A2E2">
      <w:pPr>
        <w:spacing w:line="360" w:lineRule="auto"/>
        <w:rPr>
          <w:rFonts w:ascii="宋体" w:hAnsi="宋体" w:cs="宋体"/>
          <w:b/>
          <w:color w:val="auto"/>
          <w:sz w:val="36"/>
          <w:highlight w:val="none"/>
        </w:rPr>
      </w:pPr>
    </w:p>
    <w:p w14:paraId="1A9CD0CA">
      <w:pPr>
        <w:pStyle w:val="15"/>
        <w:rPr>
          <w:rFonts w:ascii="宋体" w:hAnsi="宋体" w:eastAsia="宋体" w:cs="宋体"/>
          <w:color w:val="auto"/>
          <w:highlight w:val="none"/>
        </w:rPr>
      </w:pPr>
    </w:p>
    <w:p w14:paraId="5E1194AA">
      <w:pPr>
        <w:pStyle w:val="15"/>
        <w:rPr>
          <w:rFonts w:ascii="宋体" w:hAnsi="宋体" w:eastAsia="宋体" w:cs="宋体"/>
          <w:color w:val="auto"/>
          <w:highlight w:val="none"/>
        </w:rPr>
      </w:pPr>
    </w:p>
    <w:p w14:paraId="21D895E2">
      <w:pPr>
        <w:pStyle w:val="16"/>
        <w:spacing w:line="360" w:lineRule="auto"/>
        <w:rPr>
          <w:rFonts w:ascii="宋体" w:hAnsi="宋体" w:eastAsia="宋体" w:cs="宋体"/>
          <w:color w:val="auto"/>
          <w:highlight w:val="none"/>
        </w:rPr>
      </w:pPr>
    </w:p>
    <w:p w14:paraId="066FADD5">
      <w:pPr>
        <w:pStyle w:val="15"/>
        <w:rPr>
          <w:rFonts w:ascii="宋体" w:hAnsi="宋体" w:eastAsia="宋体" w:cs="宋体"/>
          <w:color w:val="auto"/>
          <w:highlight w:val="none"/>
        </w:rPr>
      </w:pPr>
    </w:p>
    <w:p w14:paraId="1C4CDEE2">
      <w:pPr>
        <w:spacing w:line="360" w:lineRule="auto"/>
        <w:ind w:firstLine="904" w:firstLineChars="300"/>
        <w:rPr>
          <w:rFonts w:ascii="宋体" w:hAnsi="宋体" w:cs="宋体"/>
          <w:color w:val="auto"/>
          <w:sz w:val="30"/>
          <w:szCs w:val="30"/>
          <w:highlight w:val="none"/>
          <w:u w:val="single"/>
        </w:rPr>
      </w:pPr>
      <w:r>
        <w:rPr>
          <w:rFonts w:hint="eastAsia" w:ascii="宋体" w:hAnsi="宋体" w:cs="宋体"/>
          <w:b/>
          <w:color w:val="auto"/>
          <w:sz w:val="30"/>
          <w:szCs w:val="30"/>
          <w:highlight w:val="none"/>
        </w:rPr>
        <w:t>项 目 名 称：</w:t>
      </w:r>
      <w:r>
        <w:rPr>
          <w:rFonts w:hint="eastAsia" w:ascii="宋体" w:hAnsi="宋体" w:cs="宋体"/>
          <w:b/>
          <w:color w:val="auto"/>
          <w:sz w:val="30"/>
          <w:szCs w:val="30"/>
          <w:highlight w:val="none"/>
          <w:u w:val="single"/>
        </w:rPr>
        <w:t xml:space="preserve">                       </w:t>
      </w:r>
    </w:p>
    <w:p w14:paraId="777EEE18">
      <w:pPr>
        <w:spacing w:line="360" w:lineRule="auto"/>
        <w:ind w:firstLine="904" w:firstLineChars="300"/>
        <w:rPr>
          <w:rFonts w:ascii="宋体" w:hAnsi="宋体" w:cs="宋体"/>
          <w:b/>
          <w:color w:val="auto"/>
          <w:sz w:val="30"/>
          <w:szCs w:val="30"/>
          <w:highlight w:val="none"/>
          <w:u w:val="single"/>
        </w:rPr>
      </w:pPr>
      <w:r>
        <w:rPr>
          <w:rFonts w:hint="eastAsia" w:ascii="宋体" w:hAnsi="宋体" w:cs="宋体"/>
          <w:b/>
          <w:color w:val="auto"/>
          <w:sz w:val="30"/>
          <w:szCs w:val="30"/>
          <w:highlight w:val="none"/>
        </w:rPr>
        <w:t>编      号：</w:t>
      </w:r>
      <w:r>
        <w:rPr>
          <w:rFonts w:hint="eastAsia" w:ascii="宋体" w:hAnsi="宋体" w:cs="宋体"/>
          <w:b/>
          <w:color w:val="auto"/>
          <w:sz w:val="30"/>
          <w:szCs w:val="30"/>
          <w:highlight w:val="none"/>
          <w:u w:val="single"/>
        </w:rPr>
        <w:t xml:space="preserve">                        </w:t>
      </w:r>
    </w:p>
    <w:p w14:paraId="3505C08B">
      <w:pPr>
        <w:spacing w:line="360" w:lineRule="auto"/>
        <w:rPr>
          <w:rFonts w:ascii="宋体" w:hAnsi="宋体" w:cs="宋体"/>
          <w:b/>
          <w:color w:val="auto"/>
          <w:sz w:val="30"/>
          <w:szCs w:val="30"/>
          <w:highlight w:val="none"/>
          <w:u w:val="single"/>
        </w:rPr>
      </w:pPr>
      <w:r>
        <w:rPr>
          <w:rFonts w:hint="eastAsia" w:ascii="宋体" w:hAnsi="宋体" w:cs="宋体"/>
          <w:b/>
          <w:color w:val="auto"/>
          <w:sz w:val="30"/>
          <w:szCs w:val="30"/>
          <w:highlight w:val="none"/>
        </w:rPr>
        <w:t xml:space="preserve">      磋商供应商名称 ：</w:t>
      </w:r>
      <w:r>
        <w:rPr>
          <w:rFonts w:hint="eastAsia" w:ascii="宋体" w:hAnsi="宋体" w:cs="宋体"/>
          <w:b/>
          <w:color w:val="auto"/>
          <w:sz w:val="30"/>
          <w:szCs w:val="30"/>
          <w:highlight w:val="none"/>
          <w:u w:val="single"/>
        </w:rPr>
        <w:t xml:space="preserve">                   </w:t>
      </w:r>
    </w:p>
    <w:p w14:paraId="58285723">
      <w:pPr>
        <w:spacing w:line="360" w:lineRule="auto"/>
        <w:rPr>
          <w:rFonts w:ascii="宋体" w:hAnsi="宋体" w:cs="宋体"/>
          <w:b/>
          <w:color w:val="auto"/>
          <w:sz w:val="36"/>
          <w:highlight w:val="none"/>
        </w:rPr>
      </w:pPr>
      <w:r>
        <w:rPr>
          <w:rFonts w:hint="eastAsia" w:ascii="宋体" w:hAnsi="宋体" w:cs="宋体"/>
          <w:b/>
          <w:color w:val="auto"/>
          <w:sz w:val="30"/>
          <w:szCs w:val="30"/>
          <w:highlight w:val="none"/>
        </w:rPr>
        <w:t xml:space="preserve">      日      期 ：</w:t>
      </w:r>
      <w:r>
        <w:rPr>
          <w:rFonts w:hint="eastAsia" w:ascii="宋体" w:hAnsi="宋体" w:cs="宋体"/>
          <w:b/>
          <w:color w:val="auto"/>
          <w:sz w:val="32"/>
          <w:szCs w:val="32"/>
          <w:highlight w:val="none"/>
          <w:u w:val="single"/>
        </w:rPr>
        <w:t xml:space="preserve"> </w:t>
      </w:r>
      <w:r>
        <w:rPr>
          <w:rFonts w:hint="eastAsia" w:ascii="宋体" w:hAnsi="宋体" w:cs="宋体"/>
          <w:b/>
          <w:color w:val="auto"/>
          <w:sz w:val="36"/>
          <w:highlight w:val="none"/>
          <w:u w:val="single"/>
        </w:rPr>
        <w:t xml:space="preserve">                  </w:t>
      </w:r>
    </w:p>
    <w:p w14:paraId="5637A6D1">
      <w:pPr>
        <w:spacing w:line="360" w:lineRule="auto"/>
        <w:ind w:firstLine="904" w:firstLineChars="300"/>
        <w:jc w:val="left"/>
        <w:rPr>
          <w:rFonts w:hint="default" w:ascii="宋体" w:hAnsi="宋体" w:eastAsia="宋体" w:cs="宋体"/>
          <w:b/>
          <w:bCs/>
          <w:color w:val="auto"/>
          <w:sz w:val="30"/>
          <w:szCs w:val="30"/>
          <w:highlight w:val="none"/>
          <w:lang w:val="en-US" w:eastAsia="zh-CN"/>
        </w:rPr>
      </w:pPr>
      <w:r>
        <w:rPr>
          <w:rFonts w:hint="eastAsia" w:ascii="宋体" w:hAnsi="宋体" w:cs="宋体"/>
          <w:b/>
          <w:bCs/>
          <w:color w:val="auto"/>
          <w:sz w:val="30"/>
          <w:szCs w:val="30"/>
          <w:highlight w:val="none"/>
        </w:rPr>
        <w:t>地</w:t>
      </w:r>
      <w:r>
        <w:rPr>
          <w:rFonts w:hint="eastAsia" w:ascii="宋体" w:hAnsi="宋体" w:cs="宋体"/>
          <w:b/>
          <w:bCs/>
          <w:color w:val="auto"/>
          <w:sz w:val="30"/>
          <w:szCs w:val="30"/>
          <w:highlight w:val="none"/>
          <w:lang w:val="en-US" w:eastAsia="zh-CN"/>
        </w:rPr>
        <w:t xml:space="preserve">      </w:t>
      </w:r>
      <w:r>
        <w:rPr>
          <w:rFonts w:hint="eastAsia" w:ascii="宋体" w:hAnsi="宋体" w:cs="宋体"/>
          <w:b/>
          <w:bCs/>
          <w:color w:val="auto"/>
          <w:sz w:val="30"/>
          <w:szCs w:val="30"/>
          <w:highlight w:val="none"/>
        </w:rPr>
        <w:t>址</w:t>
      </w:r>
      <w:r>
        <w:rPr>
          <w:rFonts w:hint="eastAsia" w:ascii="宋体" w:hAnsi="宋体" w:cs="宋体"/>
          <w:b/>
          <w:bCs/>
          <w:color w:val="auto"/>
          <w:sz w:val="30"/>
          <w:szCs w:val="30"/>
          <w:highlight w:val="none"/>
          <w:lang w:val="en-US" w:eastAsia="zh-CN"/>
        </w:rPr>
        <w:t xml:space="preserve"> ：</w:t>
      </w:r>
      <w:r>
        <w:rPr>
          <w:rFonts w:hint="eastAsia" w:ascii="宋体" w:hAnsi="宋体" w:cs="宋体"/>
          <w:b/>
          <w:bCs/>
          <w:color w:val="auto"/>
          <w:sz w:val="30"/>
          <w:szCs w:val="30"/>
          <w:highlight w:val="none"/>
          <w:u w:val="single"/>
          <w:lang w:val="en-US" w:eastAsia="zh-CN"/>
        </w:rPr>
        <w:t xml:space="preserve">                     </w:t>
      </w:r>
    </w:p>
    <w:p w14:paraId="1CA5AF77">
      <w:pPr>
        <w:spacing w:line="360" w:lineRule="auto"/>
        <w:jc w:val="left"/>
        <w:rPr>
          <w:rFonts w:ascii="宋体" w:hAnsi="宋体" w:cs="宋体"/>
          <w:b/>
          <w:bCs/>
          <w:color w:val="auto"/>
          <w:sz w:val="30"/>
          <w:szCs w:val="30"/>
          <w:highlight w:val="none"/>
        </w:rPr>
      </w:pPr>
    </w:p>
    <w:p w14:paraId="6B5FD44C">
      <w:pPr>
        <w:spacing w:line="360" w:lineRule="auto"/>
        <w:jc w:val="left"/>
        <w:rPr>
          <w:rFonts w:ascii="宋体" w:hAnsi="宋体" w:cs="宋体"/>
          <w:b/>
          <w:bCs/>
          <w:color w:val="auto"/>
          <w:sz w:val="30"/>
          <w:szCs w:val="30"/>
          <w:highlight w:val="none"/>
        </w:rPr>
      </w:pPr>
    </w:p>
    <w:p w14:paraId="76759ACC">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说明：</w:t>
      </w:r>
    </w:p>
    <w:p w14:paraId="5431C96C">
      <w:pPr>
        <w:spacing w:line="360" w:lineRule="auto"/>
        <w:ind w:firstLine="703" w:firstLineChars="25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对本章所有的响应文件格式 ，供应商可根据自身情况进行补充和修改，但补充和修改不得造成与本格式内容有实质性的违背。</w:t>
      </w:r>
    </w:p>
    <w:p w14:paraId="5A41719A">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评分索引表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4768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579D7CF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评分项目</w:t>
            </w:r>
          </w:p>
        </w:tc>
        <w:tc>
          <w:tcPr>
            <w:tcW w:w="3570" w:type="dxa"/>
            <w:tcBorders>
              <w:top w:val="single" w:color="auto" w:sz="4" w:space="0"/>
              <w:left w:val="single" w:color="auto" w:sz="4" w:space="0"/>
              <w:bottom w:val="single" w:color="auto" w:sz="4" w:space="0"/>
              <w:right w:val="single" w:color="auto" w:sz="4" w:space="0"/>
            </w:tcBorders>
            <w:vAlign w:val="center"/>
          </w:tcPr>
          <w:p w14:paraId="01E2CDC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在响应文件中的页码位置</w:t>
            </w:r>
          </w:p>
        </w:tc>
      </w:tr>
      <w:tr w14:paraId="0195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0C05053D">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38AC3E56">
            <w:pPr>
              <w:spacing w:line="360" w:lineRule="auto"/>
              <w:jc w:val="center"/>
              <w:rPr>
                <w:rFonts w:ascii="宋体" w:hAnsi="宋体" w:cs="宋体"/>
                <w:color w:val="auto"/>
                <w:sz w:val="24"/>
                <w:szCs w:val="24"/>
                <w:highlight w:val="none"/>
              </w:rPr>
            </w:pPr>
          </w:p>
        </w:tc>
      </w:tr>
      <w:tr w14:paraId="365A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583BC4C6">
            <w:pPr>
              <w:spacing w:line="360" w:lineRule="auto"/>
              <w:jc w:val="center"/>
              <w:rPr>
                <w:rFonts w:ascii="宋体" w:hAnsi="宋体" w:cs="宋体"/>
                <w:color w:val="auto"/>
                <w:sz w:val="24"/>
                <w:szCs w:val="24"/>
                <w:highlight w:val="none"/>
              </w:rPr>
            </w:pPr>
          </w:p>
        </w:tc>
      </w:tr>
      <w:tr w14:paraId="1B3C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5BAC24A2">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1DFE45A6">
            <w:pPr>
              <w:spacing w:line="360" w:lineRule="auto"/>
              <w:jc w:val="center"/>
              <w:rPr>
                <w:rFonts w:ascii="宋体" w:hAnsi="宋体" w:cs="宋体"/>
                <w:color w:val="auto"/>
                <w:sz w:val="24"/>
                <w:szCs w:val="24"/>
                <w:highlight w:val="none"/>
              </w:rPr>
            </w:pPr>
          </w:p>
        </w:tc>
      </w:tr>
      <w:tr w14:paraId="17D9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513EB9F">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45ED2F59">
            <w:pPr>
              <w:spacing w:line="360" w:lineRule="auto"/>
              <w:jc w:val="center"/>
              <w:rPr>
                <w:rFonts w:ascii="宋体" w:hAnsi="宋体" w:cs="宋体"/>
                <w:color w:val="auto"/>
                <w:sz w:val="24"/>
                <w:szCs w:val="24"/>
                <w:highlight w:val="none"/>
              </w:rPr>
            </w:pPr>
          </w:p>
        </w:tc>
      </w:tr>
      <w:tr w14:paraId="26CF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53247A16">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454B8330">
            <w:pPr>
              <w:spacing w:line="360" w:lineRule="auto"/>
              <w:jc w:val="center"/>
              <w:rPr>
                <w:rFonts w:ascii="宋体" w:hAnsi="宋体" w:cs="宋体"/>
                <w:color w:val="auto"/>
                <w:sz w:val="24"/>
                <w:szCs w:val="24"/>
                <w:highlight w:val="none"/>
              </w:rPr>
            </w:pPr>
          </w:p>
        </w:tc>
      </w:tr>
      <w:tr w14:paraId="0BC4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03F26B8C">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69852998">
            <w:pPr>
              <w:spacing w:line="360" w:lineRule="auto"/>
              <w:jc w:val="center"/>
              <w:rPr>
                <w:rFonts w:ascii="宋体" w:hAnsi="宋体" w:cs="宋体"/>
                <w:color w:val="auto"/>
                <w:sz w:val="24"/>
                <w:szCs w:val="24"/>
                <w:highlight w:val="none"/>
              </w:rPr>
            </w:pPr>
          </w:p>
        </w:tc>
      </w:tr>
      <w:tr w14:paraId="43A6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4AF7F577">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299F6225">
            <w:pPr>
              <w:spacing w:line="360" w:lineRule="auto"/>
              <w:jc w:val="center"/>
              <w:rPr>
                <w:rFonts w:ascii="宋体" w:hAnsi="宋体" w:cs="宋体"/>
                <w:color w:val="auto"/>
                <w:sz w:val="24"/>
                <w:szCs w:val="24"/>
                <w:highlight w:val="none"/>
              </w:rPr>
            </w:pPr>
          </w:p>
        </w:tc>
      </w:tr>
      <w:tr w14:paraId="4A23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4288E5E3">
            <w:pPr>
              <w:spacing w:line="360" w:lineRule="auto"/>
              <w:jc w:val="center"/>
              <w:rPr>
                <w:rFonts w:ascii="宋体" w:hAnsi="宋体" w:cs="宋体"/>
                <w:color w:val="auto"/>
                <w:sz w:val="24"/>
                <w:szCs w:val="24"/>
                <w:highlight w:val="none"/>
              </w:rPr>
            </w:pPr>
          </w:p>
        </w:tc>
      </w:tr>
      <w:tr w14:paraId="2935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3443FBC7">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34419E2F">
            <w:pPr>
              <w:spacing w:line="360" w:lineRule="auto"/>
              <w:jc w:val="center"/>
              <w:rPr>
                <w:rFonts w:ascii="宋体" w:hAnsi="宋体" w:cs="宋体"/>
                <w:color w:val="auto"/>
                <w:sz w:val="24"/>
                <w:szCs w:val="24"/>
                <w:highlight w:val="none"/>
              </w:rPr>
            </w:pPr>
          </w:p>
        </w:tc>
      </w:tr>
      <w:tr w14:paraId="7C8B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7327855D">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5E1B86E6">
            <w:pPr>
              <w:spacing w:line="360" w:lineRule="auto"/>
              <w:jc w:val="center"/>
              <w:rPr>
                <w:rFonts w:ascii="宋体" w:hAnsi="宋体" w:cs="宋体"/>
                <w:color w:val="auto"/>
                <w:sz w:val="24"/>
                <w:szCs w:val="24"/>
                <w:highlight w:val="none"/>
              </w:rPr>
            </w:pPr>
          </w:p>
        </w:tc>
      </w:tr>
      <w:tr w14:paraId="2AC6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B53E680">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AAF4780">
            <w:pPr>
              <w:spacing w:line="360" w:lineRule="auto"/>
              <w:jc w:val="center"/>
              <w:rPr>
                <w:rFonts w:ascii="宋体" w:hAnsi="宋体" w:cs="宋体"/>
                <w:color w:val="auto"/>
                <w:sz w:val="24"/>
                <w:szCs w:val="24"/>
                <w:highlight w:val="none"/>
              </w:rPr>
            </w:pPr>
          </w:p>
        </w:tc>
      </w:tr>
      <w:tr w14:paraId="0B70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67B64505">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2CEC2054">
            <w:pPr>
              <w:spacing w:line="360" w:lineRule="auto"/>
              <w:jc w:val="center"/>
              <w:rPr>
                <w:rFonts w:ascii="宋体" w:hAnsi="宋体" w:cs="宋体"/>
                <w:color w:val="auto"/>
                <w:sz w:val="24"/>
                <w:szCs w:val="24"/>
                <w:highlight w:val="none"/>
              </w:rPr>
            </w:pPr>
          </w:p>
        </w:tc>
      </w:tr>
      <w:tr w14:paraId="1DB9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5403DC01">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2D2F0597">
            <w:pPr>
              <w:spacing w:line="360" w:lineRule="auto"/>
              <w:jc w:val="center"/>
              <w:rPr>
                <w:rFonts w:ascii="宋体" w:hAnsi="宋体" w:cs="宋体"/>
                <w:color w:val="auto"/>
                <w:sz w:val="24"/>
                <w:szCs w:val="24"/>
                <w:highlight w:val="none"/>
              </w:rPr>
            </w:pPr>
          </w:p>
        </w:tc>
      </w:tr>
      <w:tr w14:paraId="12EE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2DC9A3A8">
            <w:pPr>
              <w:spacing w:line="360" w:lineRule="auto"/>
              <w:jc w:val="center"/>
              <w:rPr>
                <w:rFonts w:ascii="宋体" w:hAnsi="宋体" w:cs="宋体"/>
                <w:color w:val="auto"/>
                <w:sz w:val="24"/>
                <w:szCs w:val="24"/>
                <w:highlight w:val="none"/>
              </w:rPr>
            </w:pPr>
          </w:p>
        </w:tc>
      </w:tr>
      <w:tr w14:paraId="3E8D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6139D1DC">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CF78D53">
            <w:pPr>
              <w:spacing w:line="360" w:lineRule="auto"/>
              <w:jc w:val="center"/>
              <w:rPr>
                <w:rFonts w:ascii="宋体" w:hAnsi="宋体" w:cs="宋体"/>
                <w:color w:val="auto"/>
                <w:sz w:val="24"/>
                <w:szCs w:val="24"/>
                <w:highlight w:val="none"/>
              </w:rPr>
            </w:pPr>
          </w:p>
        </w:tc>
      </w:tr>
      <w:tr w14:paraId="3BE8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FB7DB04">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D0576F7">
            <w:pPr>
              <w:spacing w:line="360" w:lineRule="auto"/>
              <w:jc w:val="center"/>
              <w:rPr>
                <w:rFonts w:ascii="宋体" w:hAnsi="宋体" w:cs="宋体"/>
                <w:color w:val="auto"/>
                <w:sz w:val="24"/>
                <w:szCs w:val="24"/>
                <w:highlight w:val="none"/>
              </w:rPr>
            </w:pPr>
          </w:p>
        </w:tc>
      </w:tr>
      <w:tr w14:paraId="40A0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3BBAC055">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69E91D4F">
            <w:pPr>
              <w:spacing w:line="360" w:lineRule="auto"/>
              <w:jc w:val="center"/>
              <w:rPr>
                <w:rFonts w:ascii="宋体" w:hAnsi="宋体" w:cs="宋体"/>
                <w:color w:val="auto"/>
                <w:sz w:val="24"/>
                <w:szCs w:val="24"/>
                <w:highlight w:val="none"/>
              </w:rPr>
            </w:pPr>
          </w:p>
        </w:tc>
      </w:tr>
      <w:tr w14:paraId="071E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353F4D63">
            <w:pPr>
              <w:spacing w:line="360" w:lineRule="auto"/>
              <w:jc w:val="center"/>
              <w:rPr>
                <w:rFonts w:ascii="宋体" w:hAnsi="宋体" w:cs="宋体"/>
                <w:color w:val="auto"/>
                <w:sz w:val="24"/>
                <w:szCs w:val="24"/>
                <w:highlight w:val="none"/>
              </w:rPr>
            </w:pPr>
          </w:p>
        </w:tc>
      </w:tr>
      <w:tr w14:paraId="6424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77DEB57E">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371E7CCE">
            <w:pPr>
              <w:spacing w:line="360" w:lineRule="auto"/>
              <w:jc w:val="center"/>
              <w:rPr>
                <w:rFonts w:ascii="宋体" w:hAnsi="宋体" w:cs="宋体"/>
                <w:color w:val="auto"/>
                <w:sz w:val="24"/>
                <w:szCs w:val="24"/>
                <w:highlight w:val="none"/>
              </w:rPr>
            </w:pPr>
          </w:p>
        </w:tc>
      </w:tr>
      <w:tr w14:paraId="5517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1D0DBE9">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732090B">
            <w:pPr>
              <w:spacing w:line="360" w:lineRule="auto"/>
              <w:jc w:val="center"/>
              <w:rPr>
                <w:rFonts w:ascii="宋体" w:hAnsi="宋体" w:cs="宋体"/>
                <w:color w:val="auto"/>
                <w:sz w:val="24"/>
                <w:szCs w:val="24"/>
                <w:highlight w:val="none"/>
              </w:rPr>
            </w:pPr>
          </w:p>
        </w:tc>
      </w:tr>
    </w:tbl>
    <w:p w14:paraId="74A7A368">
      <w:pPr>
        <w:spacing w:line="360" w:lineRule="auto"/>
        <w:rPr>
          <w:rFonts w:ascii="宋体" w:hAnsi="宋体" w:cs="宋体"/>
          <w:b/>
          <w:bCs/>
          <w:color w:val="auto"/>
          <w:sz w:val="28"/>
          <w:szCs w:val="28"/>
          <w:highlight w:val="none"/>
        </w:rPr>
      </w:pPr>
    </w:p>
    <w:p w14:paraId="18A9F12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BE13F9A">
      <w:pPr>
        <w:spacing w:line="360" w:lineRule="auto"/>
        <w:jc w:val="center"/>
        <w:rPr>
          <w:rFonts w:ascii="宋体" w:hAnsi="宋体" w:cs="宋体"/>
          <w:b/>
          <w:bCs/>
          <w:color w:val="auto"/>
          <w:kern w:val="0"/>
          <w:szCs w:val="21"/>
          <w:highlight w:val="none"/>
        </w:rPr>
      </w:pPr>
      <w:r>
        <w:rPr>
          <w:rFonts w:hint="eastAsia" w:ascii="宋体" w:hAnsi="宋体" w:cs="宋体"/>
          <w:b/>
          <w:bCs/>
          <w:color w:val="auto"/>
          <w:sz w:val="28"/>
          <w:szCs w:val="28"/>
          <w:highlight w:val="none"/>
        </w:rPr>
        <w:t>响应文件目录</w:t>
      </w:r>
    </w:p>
    <w:p w14:paraId="0788D8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一、资格性和符合性检查响应对照表</w:t>
      </w:r>
    </w:p>
    <w:p w14:paraId="36DCD604">
      <w:pPr>
        <w:spacing w:line="360" w:lineRule="auto"/>
        <w:ind w:firstLine="422" w:firstLineChars="200"/>
        <w:rPr>
          <w:rFonts w:ascii="宋体" w:hAnsi="宋体" w:cs="宋体"/>
          <w:bCs/>
          <w:color w:val="auto"/>
          <w:sz w:val="24"/>
          <w:szCs w:val="24"/>
          <w:highlight w:val="none"/>
        </w:rPr>
      </w:pPr>
      <w:r>
        <w:rPr>
          <w:rFonts w:hint="eastAsia" w:ascii="宋体" w:hAnsi="宋体" w:cs="宋体"/>
          <w:b/>
          <w:bCs/>
          <w:color w:val="auto"/>
          <w:szCs w:val="21"/>
          <w:highlight w:val="none"/>
        </w:rPr>
        <w:t>二</w:t>
      </w:r>
      <w:r>
        <w:rPr>
          <w:rFonts w:hint="eastAsia" w:ascii="宋体" w:hAnsi="宋体" w:cs="宋体"/>
          <w:color w:val="auto"/>
          <w:szCs w:val="21"/>
          <w:highlight w:val="none"/>
        </w:rPr>
        <w:t>、</w:t>
      </w:r>
      <w:r>
        <w:rPr>
          <w:rFonts w:hint="eastAsia" w:ascii="宋体" w:hAnsi="宋体" w:cs="宋体"/>
          <w:bCs/>
          <w:color w:val="auto"/>
          <w:szCs w:val="21"/>
          <w:highlight w:val="none"/>
        </w:rPr>
        <w:t>资信证明文件</w:t>
      </w:r>
    </w:p>
    <w:p w14:paraId="4F475F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三、磋商响应报价表</w:t>
      </w:r>
    </w:p>
    <w:p w14:paraId="40DB16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四、拟投入人员一览表</w:t>
      </w:r>
    </w:p>
    <w:p w14:paraId="0EBAB6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五、企业业绩一览表</w:t>
      </w:r>
    </w:p>
    <w:p w14:paraId="6B55DC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六、商务条款响应及偏离表</w:t>
      </w:r>
    </w:p>
    <w:p w14:paraId="137ECB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条款响应及偏离表</w:t>
      </w:r>
    </w:p>
    <w:p w14:paraId="197A86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项目实施方案</w:t>
      </w:r>
    </w:p>
    <w:p w14:paraId="366AAA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、其他</w:t>
      </w:r>
    </w:p>
    <w:p w14:paraId="30269CAE">
      <w:pPr>
        <w:pStyle w:val="2"/>
        <w:spacing w:line="360" w:lineRule="auto"/>
        <w:ind w:firstLine="420"/>
        <w:rPr>
          <w:rFonts w:ascii="宋体" w:hAnsi="宋体" w:cs="宋体"/>
          <w:color w:val="auto"/>
          <w:szCs w:val="21"/>
          <w:highlight w:val="none"/>
        </w:rPr>
      </w:pPr>
    </w:p>
    <w:p w14:paraId="707DB425">
      <w:pPr>
        <w:spacing w:line="360" w:lineRule="auto"/>
        <w:ind w:firstLine="420" w:firstLineChars="200"/>
        <w:rPr>
          <w:rFonts w:ascii="宋体" w:hAnsi="宋体" w:cs="宋体"/>
          <w:color w:val="auto"/>
          <w:szCs w:val="21"/>
          <w:highlight w:val="none"/>
        </w:rPr>
      </w:pPr>
    </w:p>
    <w:p w14:paraId="58B812F7">
      <w:pPr>
        <w:spacing w:line="360" w:lineRule="auto"/>
        <w:ind w:firstLine="420" w:firstLineChars="200"/>
        <w:rPr>
          <w:rFonts w:ascii="宋体" w:hAnsi="宋体" w:cs="宋体"/>
          <w:color w:val="auto"/>
          <w:szCs w:val="21"/>
          <w:highlight w:val="none"/>
        </w:rPr>
      </w:pPr>
    </w:p>
    <w:p w14:paraId="6D6911F2">
      <w:pPr>
        <w:spacing w:line="360" w:lineRule="auto"/>
        <w:jc w:val="left"/>
        <w:rPr>
          <w:rFonts w:ascii="宋体" w:hAnsi="宋体" w:cs="宋体"/>
          <w:b/>
          <w:color w:val="auto"/>
          <w:sz w:val="22"/>
          <w:szCs w:val="21"/>
          <w:highlight w:val="none"/>
        </w:rPr>
      </w:pPr>
    </w:p>
    <w:p w14:paraId="63980ED5">
      <w:pPr>
        <w:spacing w:line="360" w:lineRule="auto"/>
        <w:jc w:val="left"/>
        <w:rPr>
          <w:rFonts w:ascii="宋体" w:hAnsi="宋体" w:cs="宋体"/>
          <w:b/>
          <w:color w:val="auto"/>
          <w:szCs w:val="21"/>
          <w:highlight w:val="none"/>
        </w:rPr>
      </w:pPr>
    </w:p>
    <w:p w14:paraId="7FB8E1FD">
      <w:pPr>
        <w:pStyle w:val="2"/>
        <w:spacing w:line="360" w:lineRule="auto"/>
        <w:ind w:firstLine="422"/>
        <w:rPr>
          <w:rFonts w:ascii="宋体" w:hAnsi="宋体" w:cs="宋体"/>
          <w:b/>
          <w:color w:val="auto"/>
          <w:szCs w:val="21"/>
          <w:highlight w:val="none"/>
        </w:rPr>
      </w:pPr>
    </w:p>
    <w:p w14:paraId="4ABB7AA4">
      <w:pPr>
        <w:pStyle w:val="4"/>
        <w:spacing w:line="360" w:lineRule="auto"/>
        <w:ind w:left="0"/>
        <w:rPr>
          <w:rFonts w:ascii="宋体" w:hAnsi="宋体" w:cs="宋体"/>
          <w:color w:val="auto"/>
          <w:highlight w:val="none"/>
        </w:rPr>
      </w:pPr>
    </w:p>
    <w:p w14:paraId="1DF11E36">
      <w:pPr>
        <w:spacing w:line="360" w:lineRule="auto"/>
        <w:jc w:val="left"/>
        <w:rPr>
          <w:rFonts w:ascii="宋体" w:hAnsi="宋体" w:cs="宋体"/>
          <w:b/>
          <w:color w:val="auto"/>
          <w:szCs w:val="21"/>
          <w:highlight w:val="none"/>
        </w:rPr>
      </w:pPr>
    </w:p>
    <w:p w14:paraId="054A0AA0">
      <w:pPr>
        <w:spacing w:line="360" w:lineRule="auto"/>
        <w:jc w:val="left"/>
        <w:rPr>
          <w:rFonts w:ascii="宋体" w:hAnsi="宋体" w:cs="宋体"/>
          <w:b/>
          <w:color w:val="auto"/>
          <w:szCs w:val="21"/>
          <w:highlight w:val="none"/>
        </w:rPr>
      </w:pPr>
    </w:p>
    <w:p w14:paraId="262B1441">
      <w:pPr>
        <w:spacing w:line="360" w:lineRule="auto"/>
        <w:jc w:val="left"/>
        <w:rPr>
          <w:rFonts w:ascii="宋体" w:hAnsi="宋体" w:cs="宋体"/>
          <w:b/>
          <w:color w:val="auto"/>
          <w:szCs w:val="21"/>
          <w:highlight w:val="none"/>
        </w:rPr>
      </w:pPr>
    </w:p>
    <w:p w14:paraId="7A9F0073">
      <w:pPr>
        <w:rPr>
          <w:rFonts w:ascii="宋体" w:hAnsi="宋体" w:cs="宋体"/>
          <w:b/>
          <w:color w:val="auto"/>
          <w:sz w:val="24"/>
          <w:szCs w:val="24"/>
          <w:highlight w:val="none"/>
        </w:rPr>
      </w:pPr>
    </w:p>
    <w:p w14:paraId="2E742687">
      <w:pPr>
        <w:spacing w:line="24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02217EAC">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一、资格性和符合性检查响应对照表</w:t>
      </w:r>
    </w:p>
    <w:p w14:paraId="77083CC4">
      <w:pPr>
        <w:spacing w:line="360" w:lineRule="auto"/>
        <w:rPr>
          <w:rFonts w:ascii="宋体" w:hAnsi="宋体" w:cs="宋体"/>
          <w:color w:val="auto"/>
          <w:szCs w:val="21"/>
          <w:highlight w:val="none"/>
        </w:rPr>
      </w:pPr>
      <w:r>
        <w:rPr>
          <w:rFonts w:hint="eastAsia" w:ascii="宋体" w:hAnsi="宋体" w:cs="宋体"/>
          <w:color w:val="auto"/>
          <w:szCs w:val="21"/>
          <w:highlight w:val="none"/>
        </w:rPr>
        <w:t>磋商供应商全称（加盖公章）：</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5526"/>
        <w:gridCol w:w="1881"/>
        <w:gridCol w:w="1838"/>
      </w:tblGrid>
      <w:tr w14:paraId="41FB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0A51E5BB">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773" w:type="pct"/>
            <w:tcBorders>
              <w:top w:val="single" w:color="auto" w:sz="4" w:space="0"/>
              <w:left w:val="single" w:color="auto" w:sz="4" w:space="0"/>
              <w:bottom w:val="single" w:color="auto" w:sz="4" w:space="0"/>
              <w:right w:val="single" w:color="auto" w:sz="4" w:space="0"/>
            </w:tcBorders>
            <w:vAlign w:val="center"/>
          </w:tcPr>
          <w:p w14:paraId="298C07A6">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资格性和符合性检查响应内容</w:t>
            </w:r>
          </w:p>
        </w:tc>
        <w:tc>
          <w:tcPr>
            <w:tcW w:w="944" w:type="pct"/>
            <w:tcBorders>
              <w:top w:val="single" w:color="auto" w:sz="4" w:space="0"/>
              <w:left w:val="single" w:color="auto" w:sz="4" w:space="0"/>
              <w:bottom w:val="single" w:color="auto" w:sz="4" w:space="0"/>
              <w:right w:val="single" w:color="auto" w:sz="4" w:space="0"/>
            </w:tcBorders>
            <w:vAlign w:val="center"/>
          </w:tcPr>
          <w:p w14:paraId="35B7930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是否响应</w:t>
            </w:r>
          </w:p>
          <w:p w14:paraId="5F4D6C64">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（填是或者否）</w:t>
            </w:r>
          </w:p>
        </w:tc>
        <w:tc>
          <w:tcPr>
            <w:tcW w:w="922" w:type="pct"/>
            <w:tcBorders>
              <w:top w:val="single" w:color="auto" w:sz="4" w:space="0"/>
              <w:left w:val="single" w:color="auto" w:sz="4" w:space="0"/>
              <w:bottom w:val="single" w:color="auto" w:sz="4" w:space="0"/>
              <w:right w:val="single" w:color="auto" w:sz="4" w:space="0"/>
            </w:tcBorders>
            <w:vAlign w:val="center"/>
          </w:tcPr>
          <w:p w14:paraId="1BF9462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响应文件中的</w:t>
            </w:r>
          </w:p>
          <w:p w14:paraId="5E00E492">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页码位置</w:t>
            </w:r>
          </w:p>
        </w:tc>
      </w:tr>
      <w:tr w14:paraId="6067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2458375E">
            <w:pPr>
              <w:adjustRightInd w:val="0"/>
              <w:snapToGrid w:val="0"/>
              <w:spacing w:line="360" w:lineRule="auto"/>
              <w:jc w:val="center"/>
              <w:rPr>
                <w:rFonts w:ascii="宋体" w:hAnsi="宋体" w:cs="宋体"/>
                <w:b/>
                <w:i/>
                <w:color w:val="auto"/>
                <w:szCs w:val="21"/>
                <w:highlight w:val="none"/>
                <w:u w:val="single"/>
              </w:rPr>
            </w:pPr>
            <w:r>
              <w:rPr>
                <w:rFonts w:hint="eastAsia" w:ascii="宋体" w:hAnsi="宋体" w:cs="宋体"/>
                <w:bCs/>
                <w:i/>
                <w:color w:val="auto"/>
                <w:szCs w:val="21"/>
                <w:highlight w:val="none"/>
                <w:u w:val="single"/>
              </w:rPr>
              <w:t>1</w:t>
            </w:r>
          </w:p>
        </w:tc>
        <w:tc>
          <w:tcPr>
            <w:tcW w:w="2773" w:type="pct"/>
            <w:tcBorders>
              <w:top w:val="single" w:color="auto" w:sz="4" w:space="0"/>
              <w:left w:val="single" w:color="auto" w:sz="4" w:space="0"/>
              <w:bottom w:val="single" w:color="auto" w:sz="4" w:space="0"/>
              <w:right w:val="single" w:color="auto" w:sz="4" w:space="0"/>
            </w:tcBorders>
            <w:vAlign w:val="center"/>
          </w:tcPr>
          <w:p w14:paraId="5E9F33E9">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4E3A969D">
            <w:pPr>
              <w:adjustRightInd w:val="0"/>
              <w:snapToGrid w:val="0"/>
              <w:spacing w:line="360" w:lineRule="auto"/>
              <w:jc w:val="center"/>
              <w:rPr>
                <w:rFonts w:ascii="宋体" w:hAnsi="宋体" w:cs="宋体"/>
                <w:b/>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7803C184">
            <w:pPr>
              <w:adjustRightInd w:val="0"/>
              <w:snapToGrid w:val="0"/>
              <w:spacing w:line="360" w:lineRule="auto"/>
              <w:jc w:val="center"/>
              <w:rPr>
                <w:rFonts w:ascii="宋体" w:hAnsi="宋体" w:cs="宋体"/>
                <w:b/>
                <w:color w:val="auto"/>
                <w:szCs w:val="21"/>
                <w:highlight w:val="none"/>
              </w:rPr>
            </w:pPr>
          </w:p>
        </w:tc>
      </w:tr>
      <w:tr w14:paraId="59A7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4DBDD3A0">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2</w:t>
            </w:r>
          </w:p>
        </w:tc>
        <w:tc>
          <w:tcPr>
            <w:tcW w:w="2773" w:type="pct"/>
            <w:tcBorders>
              <w:top w:val="single" w:color="auto" w:sz="4" w:space="0"/>
              <w:left w:val="single" w:color="auto" w:sz="4" w:space="0"/>
              <w:bottom w:val="single" w:color="auto" w:sz="4" w:space="0"/>
              <w:right w:val="single" w:color="auto" w:sz="4" w:space="0"/>
            </w:tcBorders>
            <w:vAlign w:val="center"/>
          </w:tcPr>
          <w:p w14:paraId="45E67DD0">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434BFD2A">
            <w:pPr>
              <w:adjustRightInd w:val="0"/>
              <w:snapToGrid w:val="0"/>
              <w:spacing w:line="360" w:lineRule="auto"/>
              <w:jc w:val="center"/>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327863F">
            <w:pPr>
              <w:adjustRightInd w:val="0"/>
              <w:snapToGrid w:val="0"/>
              <w:spacing w:line="360" w:lineRule="auto"/>
              <w:jc w:val="center"/>
              <w:rPr>
                <w:rFonts w:ascii="宋体" w:hAnsi="宋体" w:cs="宋体"/>
                <w:color w:val="auto"/>
                <w:szCs w:val="21"/>
                <w:highlight w:val="none"/>
              </w:rPr>
            </w:pPr>
          </w:p>
        </w:tc>
      </w:tr>
      <w:tr w14:paraId="414C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E9D9E93">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3</w:t>
            </w:r>
          </w:p>
        </w:tc>
        <w:tc>
          <w:tcPr>
            <w:tcW w:w="2773" w:type="pct"/>
            <w:tcBorders>
              <w:top w:val="single" w:color="auto" w:sz="4" w:space="0"/>
              <w:left w:val="single" w:color="auto" w:sz="4" w:space="0"/>
              <w:bottom w:val="single" w:color="auto" w:sz="4" w:space="0"/>
              <w:right w:val="single" w:color="auto" w:sz="4" w:space="0"/>
            </w:tcBorders>
            <w:vAlign w:val="center"/>
          </w:tcPr>
          <w:p w14:paraId="08D136FB">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3856EAFA">
            <w:pPr>
              <w:adjustRightInd w:val="0"/>
              <w:snapToGrid w:val="0"/>
              <w:spacing w:line="360" w:lineRule="auto"/>
              <w:jc w:val="center"/>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51E5C4A">
            <w:pPr>
              <w:adjustRightInd w:val="0"/>
              <w:snapToGrid w:val="0"/>
              <w:spacing w:line="360" w:lineRule="auto"/>
              <w:jc w:val="center"/>
              <w:rPr>
                <w:rFonts w:ascii="宋体" w:hAnsi="宋体" w:cs="宋体"/>
                <w:color w:val="auto"/>
                <w:szCs w:val="21"/>
                <w:highlight w:val="none"/>
              </w:rPr>
            </w:pPr>
          </w:p>
        </w:tc>
      </w:tr>
      <w:tr w14:paraId="4F8F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724D9B69">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4</w:t>
            </w:r>
          </w:p>
        </w:tc>
        <w:tc>
          <w:tcPr>
            <w:tcW w:w="2773" w:type="pct"/>
            <w:tcBorders>
              <w:top w:val="single" w:color="auto" w:sz="4" w:space="0"/>
              <w:left w:val="single" w:color="auto" w:sz="4" w:space="0"/>
              <w:bottom w:val="single" w:color="auto" w:sz="4" w:space="0"/>
              <w:right w:val="single" w:color="auto" w:sz="4" w:space="0"/>
            </w:tcBorders>
            <w:vAlign w:val="center"/>
          </w:tcPr>
          <w:p w14:paraId="765500EB">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7CD4E612">
            <w:pPr>
              <w:adjustRightInd w:val="0"/>
              <w:snapToGrid w:val="0"/>
              <w:spacing w:line="360" w:lineRule="auto"/>
              <w:jc w:val="center"/>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7DEB10DA">
            <w:pPr>
              <w:adjustRightInd w:val="0"/>
              <w:snapToGrid w:val="0"/>
              <w:spacing w:line="360" w:lineRule="auto"/>
              <w:jc w:val="center"/>
              <w:rPr>
                <w:rFonts w:ascii="宋体" w:hAnsi="宋体" w:cs="宋体"/>
                <w:color w:val="auto"/>
                <w:szCs w:val="21"/>
                <w:highlight w:val="none"/>
              </w:rPr>
            </w:pPr>
          </w:p>
        </w:tc>
      </w:tr>
      <w:tr w14:paraId="2F16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5E8B7EA7">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5</w:t>
            </w:r>
          </w:p>
        </w:tc>
        <w:tc>
          <w:tcPr>
            <w:tcW w:w="2773" w:type="pct"/>
            <w:tcBorders>
              <w:top w:val="single" w:color="auto" w:sz="4" w:space="0"/>
              <w:left w:val="single" w:color="auto" w:sz="4" w:space="0"/>
              <w:bottom w:val="single" w:color="auto" w:sz="4" w:space="0"/>
              <w:right w:val="single" w:color="auto" w:sz="4" w:space="0"/>
            </w:tcBorders>
            <w:vAlign w:val="center"/>
          </w:tcPr>
          <w:p w14:paraId="49F7EFE5">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32E0C3B9">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6C188226">
            <w:pPr>
              <w:adjustRightInd w:val="0"/>
              <w:snapToGrid w:val="0"/>
              <w:spacing w:line="360" w:lineRule="auto"/>
              <w:jc w:val="center"/>
              <w:rPr>
                <w:rFonts w:ascii="宋体" w:hAnsi="宋体" w:cs="宋体"/>
                <w:color w:val="auto"/>
                <w:highlight w:val="none"/>
              </w:rPr>
            </w:pPr>
          </w:p>
        </w:tc>
      </w:tr>
      <w:tr w14:paraId="2D56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EE9DAA5">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6</w:t>
            </w:r>
          </w:p>
        </w:tc>
        <w:tc>
          <w:tcPr>
            <w:tcW w:w="2773" w:type="pct"/>
            <w:tcBorders>
              <w:top w:val="single" w:color="auto" w:sz="4" w:space="0"/>
              <w:left w:val="single" w:color="auto" w:sz="4" w:space="0"/>
              <w:bottom w:val="single" w:color="auto" w:sz="4" w:space="0"/>
              <w:right w:val="single" w:color="auto" w:sz="4" w:space="0"/>
            </w:tcBorders>
            <w:vAlign w:val="center"/>
          </w:tcPr>
          <w:p w14:paraId="207BEFF0">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0E65AD8D">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23A5AA43">
            <w:pPr>
              <w:adjustRightInd w:val="0"/>
              <w:snapToGrid w:val="0"/>
              <w:spacing w:line="360" w:lineRule="auto"/>
              <w:jc w:val="center"/>
              <w:rPr>
                <w:rFonts w:ascii="宋体" w:hAnsi="宋体" w:cs="宋体"/>
                <w:color w:val="auto"/>
                <w:highlight w:val="none"/>
              </w:rPr>
            </w:pPr>
          </w:p>
        </w:tc>
      </w:tr>
      <w:tr w14:paraId="2FE8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769D7673">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7</w:t>
            </w:r>
          </w:p>
        </w:tc>
        <w:tc>
          <w:tcPr>
            <w:tcW w:w="2773" w:type="pct"/>
            <w:tcBorders>
              <w:top w:val="single" w:color="auto" w:sz="4" w:space="0"/>
              <w:left w:val="single" w:color="auto" w:sz="4" w:space="0"/>
              <w:bottom w:val="single" w:color="auto" w:sz="4" w:space="0"/>
              <w:right w:val="single" w:color="auto" w:sz="4" w:space="0"/>
            </w:tcBorders>
            <w:vAlign w:val="center"/>
          </w:tcPr>
          <w:p w14:paraId="4615C54D">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7BEA9DD1">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C64487C">
            <w:pPr>
              <w:adjustRightInd w:val="0"/>
              <w:snapToGrid w:val="0"/>
              <w:spacing w:line="360" w:lineRule="auto"/>
              <w:jc w:val="center"/>
              <w:rPr>
                <w:rFonts w:ascii="宋体" w:hAnsi="宋体" w:cs="宋体"/>
                <w:color w:val="auto"/>
                <w:highlight w:val="none"/>
              </w:rPr>
            </w:pPr>
          </w:p>
        </w:tc>
      </w:tr>
      <w:tr w14:paraId="6E41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4D9D1EEE">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8</w:t>
            </w:r>
          </w:p>
        </w:tc>
        <w:tc>
          <w:tcPr>
            <w:tcW w:w="2773" w:type="pct"/>
            <w:tcBorders>
              <w:top w:val="single" w:color="auto" w:sz="4" w:space="0"/>
              <w:left w:val="single" w:color="auto" w:sz="4" w:space="0"/>
              <w:bottom w:val="single" w:color="auto" w:sz="4" w:space="0"/>
              <w:right w:val="single" w:color="auto" w:sz="4" w:space="0"/>
            </w:tcBorders>
            <w:vAlign w:val="center"/>
          </w:tcPr>
          <w:p w14:paraId="7763C008">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1BB4E63F">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6A866617">
            <w:pPr>
              <w:adjustRightInd w:val="0"/>
              <w:snapToGrid w:val="0"/>
              <w:spacing w:line="360" w:lineRule="auto"/>
              <w:jc w:val="center"/>
              <w:rPr>
                <w:rFonts w:ascii="宋体" w:hAnsi="宋体" w:cs="宋体"/>
                <w:color w:val="auto"/>
                <w:highlight w:val="none"/>
              </w:rPr>
            </w:pPr>
          </w:p>
        </w:tc>
      </w:tr>
      <w:tr w14:paraId="0C47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0F4DA370">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9</w:t>
            </w:r>
          </w:p>
        </w:tc>
        <w:tc>
          <w:tcPr>
            <w:tcW w:w="2773" w:type="pct"/>
            <w:tcBorders>
              <w:top w:val="single" w:color="auto" w:sz="4" w:space="0"/>
              <w:left w:val="single" w:color="auto" w:sz="4" w:space="0"/>
              <w:bottom w:val="single" w:color="auto" w:sz="4" w:space="0"/>
              <w:right w:val="single" w:color="auto" w:sz="4" w:space="0"/>
            </w:tcBorders>
            <w:vAlign w:val="center"/>
          </w:tcPr>
          <w:p w14:paraId="1C9193A5">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3123E29D">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0DC65127">
            <w:pPr>
              <w:adjustRightInd w:val="0"/>
              <w:snapToGrid w:val="0"/>
              <w:spacing w:line="360" w:lineRule="auto"/>
              <w:jc w:val="center"/>
              <w:rPr>
                <w:rFonts w:ascii="宋体" w:hAnsi="宋体" w:cs="宋体"/>
                <w:color w:val="auto"/>
                <w:highlight w:val="none"/>
              </w:rPr>
            </w:pPr>
          </w:p>
        </w:tc>
      </w:tr>
      <w:tr w14:paraId="195D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27BCCE49">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10</w:t>
            </w:r>
          </w:p>
        </w:tc>
        <w:tc>
          <w:tcPr>
            <w:tcW w:w="2773" w:type="pct"/>
            <w:tcBorders>
              <w:top w:val="single" w:color="auto" w:sz="4" w:space="0"/>
              <w:left w:val="single" w:color="auto" w:sz="4" w:space="0"/>
              <w:bottom w:val="single" w:color="auto" w:sz="4" w:space="0"/>
              <w:right w:val="single" w:color="auto" w:sz="4" w:space="0"/>
            </w:tcBorders>
            <w:vAlign w:val="center"/>
          </w:tcPr>
          <w:p w14:paraId="2AE4548A">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5DA55844">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1BEB83BF">
            <w:pPr>
              <w:adjustRightInd w:val="0"/>
              <w:snapToGrid w:val="0"/>
              <w:spacing w:line="360" w:lineRule="auto"/>
              <w:jc w:val="center"/>
              <w:rPr>
                <w:rFonts w:ascii="宋体" w:hAnsi="宋体" w:cs="宋体"/>
                <w:color w:val="auto"/>
                <w:highlight w:val="none"/>
              </w:rPr>
            </w:pPr>
          </w:p>
        </w:tc>
      </w:tr>
      <w:tr w14:paraId="6A65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0447299">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11</w:t>
            </w:r>
          </w:p>
        </w:tc>
        <w:tc>
          <w:tcPr>
            <w:tcW w:w="2773" w:type="pct"/>
            <w:tcBorders>
              <w:top w:val="single" w:color="auto" w:sz="4" w:space="0"/>
              <w:left w:val="single" w:color="auto" w:sz="4" w:space="0"/>
              <w:bottom w:val="single" w:color="auto" w:sz="4" w:space="0"/>
              <w:right w:val="single" w:color="auto" w:sz="4" w:space="0"/>
            </w:tcBorders>
            <w:vAlign w:val="center"/>
          </w:tcPr>
          <w:p w14:paraId="5D081AFC">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424B7A21">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92C62AF">
            <w:pPr>
              <w:adjustRightInd w:val="0"/>
              <w:snapToGrid w:val="0"/>
              <w:spacing w:line="360" w:lineRule="auto"/>
              <w:jc w:val="center"/>
              <w:rPr>
                <w:rFonts w:ascii="宋体" w:hAnsi="宋体" w:cs="宋体"/>
                <w:color w:val="auto"/>
                <w:highlight w:val="none"/>
              </w:rPr>
            </w:pPr>
          </w:p>
        </w:tc>
      </w:tr>
      <w:tr w14:paraId="42E6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43B9070C">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12</w:t>
            </w:r>
          </w:p>
        </w:tc>
        <w:tc>
          <w:tcPr>
            <w:tcW w:w="2773" w:type="pct"/>
            <w:tcBorders>
              <w:top w:val="single" w:color="auto" w:sz="4" w:space="0"/>
              <w:left w:val="single" w:color="auto" w:sz="4" w:space="0"/>
              <w:bottom w:val="single" w:color="auto" w:sz="4" w:space="0"/>
              <w:right w:val="single" w:color="auto" w:sz="4" w:space="0"/>
            </w:tcBorders>
            <w:vAlign w:val="center"/>
          </w:tcPr>
          <w:p w14:paraId="7DB6034A">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49A4523D">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23EEB151">
            <w:pPr>
              <w:adjustRightInd w:val="0"/>
              <w:snapToGrid w:val="0"/>
              <w:spacing w:line="360" w:lineRule="auto"/>
              <w:jc w:val="center"/>
              <w:rPr>
                <w:rFonts w:ascii="宋体" w:hAnsi="宋体" w:cs="宋体"/>
                <w:color w:val="auto"/>
                <w:highlight w:val="none"/>
              </w:rPr>
            </w:pPr>
          </w:p>
        </w:tc>
      </w:tr>
      <w:tr w14:paraId="3A4B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662C07ED">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13</w:t>
            </w:r>
          </w:p>
        </w:tc>
        <w:tc>
          <w:tcPr>
            <w:tcW w:w="2773" w:type="pct"/>
            <w:tcBorders>
              <w:top w:val="single" w:color="auto" w:sz="4" w:space="0"/>
              <w:left w:val="single" w:color="auto" w:sz="4" w:space="0"/>
              <w:bottom w:val="single" w:color="auto" w:sz="4" w:space="0"/>
              <w:right w:val="single" w:color="auto" w:sz="4" w:space="0"/>
            </w:tcBorders>
            <w:vAlign w:val="center"/>
          </w:tcPr>
          <w:p w14:paraId="50FB1012">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77F06C55">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F7B916F">
            <w:pPr>
              <w:adjustRightInd w:val="0"/>
              <w:snapToGrid w:val="0"/>
              <w:spacing w:line="360" w:lineRule="auto"/>
              <w:jc w:val="center"/>
              <w:rPr>
                <w:rFonts w:ascii="宋体" w:hAnsi="宋体" w:cs="宋体"/>
                <w:color w:val="auto"/>
                <w:highlight w:val="none"/>
              </w:rPr>
            </w:pPr>
          </w:p>
        </w:tc>
      </w:tr>
    </w:tbl>
    <w:p w14:paraId="3B8456F0">
      <w:pPr>
        <w:spacing w:line="360" w:lineRule="auto"/>
        <w:rPr>
          <w:rFonts w:ascii="宋体" w:hAnsi="宋体" w:cs="宋体"/>
          <w:color w:val="auto"/>
          <w:szCs w:val="21"/>
          <w:highlight w:val="none"/>
        </w:rPr>
      </w:pPr>
    </w:p>
    <w:p w14:paraId="58C07130">
      <w:pPr>
        <w:spacing w:line="360" w:lineRule="auto"/>
        <w:rPr>
          <w:rFonts w:ascii="宋体" w:hAnsi="宋体" w:cs="宋体"/>
          <w:color w:val="auto"/>
          <w:szCs w:val="21"/>
          <w:highlight w:val="none"/>
        </w:rPr>
      </w:pPr>
    </w:p>
    <w:p w14:paraId="22B67362">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7878BE20">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二、资信证明文件要求</w:t>
      </w:r>
    </w:p>
    <w:p w14:paraId="056E6A3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1、符合相关规定的条件，并提供下列材料：</w:t>
      </w:r>
    </w:p>
    <w:p w14:paraId="0C2F5FF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i/>
          <w:color w:val="auto"/>
          <w:szCs w:val="21"/>
          <w:highlight w:val="none"/>
        </w:rPr>
        <w:t>（1）</w:t>
      </w:r>
      <w:r>
        <w:rPr>
          <w:rFonts w:hint="eastAsia" w:ascii="宋体" w:hAnsi="宋体" w:cs="宋体"/>
          <w:i/>
          <w:color w:val="auto"/>
          <w:szCs w:val="21"/>
          <w:highlight w:val="none"/>
          <w:u w:val="single"/>
        </w:rPr>
        <w:t>磋商响应函</w:t>
      </w:r>
      <w:r>
        <w:rPr>
          <w:rFonts w:hint="eastAsia" w:ascii="宋体" w:hAnsi="宋体" w:cs="宋体"/>
          <w:b/>
          <w:i/>
          <w:color w:val="auto"/>
          <w:szCs w:val="21"/>
          <w:highlight w:val="none"/>
          <w:u w:val="single"/>
        </w:rPr>
        <w:t>(原件)</w:t>
      </w:r>
      <w:r>
        <w:rPr>
          <w:rFonts w:hint="eastAsia" w:ascii="宋体" w:hAnsi="宋体" w:cs="宋体"/>
          <w:b/>
          <w:i/>
          <w:color w:val="auto"/>
          <w:szCs w:val="21"/>
          <w:highlight w:val="none"/>
          <w:u w:val="single"/>
          <w:lang w:eastAsia="zh-CN"/>
        </w:rPr>
        <w:t>；</w:t>
      </w:r>
    </w:p>
    <w:p w14:paraId="06B74FB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i/>
          <w:color w:val="auto"/>
          <w:szCs w:val="21"/>
          <w:highlight w:val="none"/>
          <w:u w:val="single"/>
          <w:lang w:eastAsia="zh-CN"/>
        </w:rPr>
      </w:pPr>
      <w:r>
        <w:rPr>
          <w:rFonts w:hint="eastAsia" w:ascii="宋体" w:hAnsi="宋体" w:cs="宋体"/>
          <w:i/>
          <w:color w:val="auto"/>
          <w:szCs w:val="21"/>
          <w:highlight w:val="none"/>
        </w:rPr>
        <w:t>（2）</w:t>
      </w:r>
      <w:r>
        <w:rPr>
          <w:rFonts w:hint="eastAsia" w:ascii="宋体" w:hAnsi="宋体" w:cs="宋体"/>
          <w:i/>
          <w:color w:val="auto"/>
          <w:szCs w:val="21"/>
          <w:highlight w:val="none"/>
          <w:u w:val="single"/>
        </w:rPr>
        <w:t>资格声明</w:t>
      </w:r>
      <w:r>
        <w:rPr>
          <w:rFonts w:hint="eastAsia" w:ascii="宋体" w:hAnsi="宋体" w:cs="宋体"/>
          <w:b/>
          <w:i/>
          <w:color w:val="auto"/>
          <w:szCs w:val="21"/>
          <w:highlight w:val="none"/>
          <w:u w:val="single"/>
        </w:rPr>
        <w:t>(原件)</w:t>
      </w:r>
      <w:r>
        <w:rPr>
          <w:rFonts w:hint="eastAsia" w:ascii="宋体" w:hAnsi="宋体" w:cs="宋体"/>
          <w:b/>
          <w:i/>
          <w:color w:val="auto"/>
          <w:szCs w:val="21"/>
          <w:highlight w:val="none"/>
          <w:u w:val="single"/>
          <w:lang w:eastAsia="zh-CN"/>
        </w:rPr>
        <w:t>；</w:t>
      </w:r>
    </w:p>
    <w:p w14:paraId="492E527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Cs/>
          <w:i/>
          <w:color w:val="auto"/>
          <w:szCs w:val="21"/>
          <w:highlight w:val="none"/>
          <w:u w:val="single"/>
          <w:lang w:eastAsia="zh-CN"/>
        </w:rPr>
      </w:pPr>
      <w:r>
        <w:rPr>
          <w:rFonts w:hint="eastAsia" w:ascii="宋体" w:hAnsi="宋体" w:cs="宋体"/>
          <w:i/>
          <w:color w:val="auto"/>
          <w:szCs w:val="21"/>
          <w:highlight w:val="none"/>
        </w:rPr>
        <w:t>（3）</w:t>
      </w:r>
      <w:r>
        <w:rPr>
          <w:rFonts w:hint="eastAsia" w:ascii="宋体" w:hAnsi="宋体" w:cs="宋体"/>
          <w:i/>
          <w:color w:val="auto"/>
          <w:szCs w:val="21"/>
          <w:highlight w:val="none"/>
          <w:u w:val="single"/>
        </w:rPr>
        <w:t>若法定代表人参加投标的，须提供本人身份证复印件加盖供应商公章(原件备查)；若授权代表参加的，须提供《法人授权书》原件和授权代表身份证复印件加盖供应商公章（原件备查）；</w:t>
      </w:r>
    </w:p>
    <w:p w14:paraId="36FC68D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i/>
          <w:color w:val="auto"/>
          <w:szCs w:val="21"/>
          <w:highlight w:val="none"/>
          <w:u w:val="single"/>
          <w:lang w:eastAsia="zh-CN"/>
        </w:rPr>
      </w:pPr>
      <w:r>
        <w:rPr>
          <w:rFonts w:hint="eastAsia" w:ascii="宋体" w:hAnsi="宋体" w:cs="宋体"/>
          <w:i/>
          <w:color w:val="auto"/>
          <w:szCs w:val="21"/>
          <w:highlight w:val="none"/>
        </w:rPr>
        <w:t>（4）</w:t>
      </w:r>
      <w:r>
        <w:rPr>
          <w:rFonts w:hint="eastAsia" w:ascii="宋体" w:hAnsi="宋体" w:cs="宋体"/>
          <w:i/>
          <w:color w:val="auto"/>
          <w:szCs w:val="21"/>
          <w:highlight w:val="none"/>
          <w:u w:val="single"/>
        </w:rPr>
        <w:t>营业执照副本</w:t>
      </w:r>
      <w:r>
        <w:rPr>
          <w:rFonts w:hint="eastAsia" w:ascii="宋体" w:hAnsi="宋体" w:cs="宋体"/>
          <w:b/>
          <w:bCs/>
          <w:i/>
          <w:iCs w:val="0"/>
          <w:color w:val="auto"/>
          <w:szCs w:val="21"/>
          <w:highlight w:val="none"/>
          <w:u w:val="single"/>
          <w:lang w:eastAsia="zh-CN"/>
        </w:rPr>
        <w:t>（</w:t>
      </w:r>
      <w:r>
        <w:rPr>
          <w:rFonts w:hint="eastAsia" w:ascii="宋体" w:hAnsi="宋体" w:cs="宋体"/>
          <w:b/>
          <w:i/>
          <w:color w:val="auto"/>
          <w:szCs w:val="21"/>
          <w:highlight w:val="none"/>
          <w:u w:val="single"/>
        </w:rPr>
        <w:t>复印件加盖供应商公章)</w:t>
      </w:r>
      <w:r>
        <w:rPr>
          <w:rFonts w:hint="eastAsia" w:ascii="宋体" w:hAnsi="宋体" w:cs="宋体"/>
          <w:b/>
          <w:i/>
          <w:color w:val="auto"/>
          <w:szCs w:val="21"/>
          <w:highlight w:val="none"/>
          <w:u w:val="single"/>
          <w:lang w:eastAsia="zh-CN"/>
        </w:rPr>
        <w:t>；</w:t>
      </w:r>
    </w:p>
    <w:p w14:paraId="5484DAF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bCs/>
          <w:i/>
          <w:color w:val="auto"/>
          <w:szCs w:val="21"/>
          <w:highlight w:val="none"/>
          <w:u w:val="single"/>
          <w:lang w:eastAsia="zh-CN"/>
        </w:rPr>
      </w:pPr>
      <w:r>
        <w:rPr>
          <w:rFonts w:hint="eastAsia" w:ascii="宋体" w:hAnsi="宋体" w:cs="宋体"/>
          <w:i/>
          <w:color w:val="auto"/>
          <w:szCs w:val="21"/>
          <w:highlight w:val="none"/>
        </w:rPr>
        <w:t>（5）</w:t>
      </w:r>
      <w:r>
        <w:rPr>
          <w:rFonts w:hint="eastAsia" w:ascii="宋体" w:hAnsi="宋体" w:cs="宋体"/>
          <w:i/>
          <w:color w:val="auto"/>
          <w:szCs w:val="21"/>
          <w:highlight w:val="none"/>
          <w:u w:val="single"/>
        </w:rPr>
        <w:t>依法缴纳职工社会保障资金的证明材料</w:t>
      </w:r>
      <w:r>
        <w:rPr>
          <w:rFonts w:hint="eastAsia" w:ascii="宋体" w:hAnsi="宋体" w:cs="宋体"/>
          <w:b/>
          <w:i/>
          <w:color w:val="auto"/>
          <w:szCs w:val="21"/>
          <w:highlight w:val="none"/>
          <w:u w:val="single"/>
        </w:rPr>
        <w:t>(复印件加盖供应商公章)</w:t>
      </w:r>
      <w:r>
        <w:rPr>
          <w:rFonts w:hint="eastAsia" w:ascii="宋体" w:hAnsi="宋体" w:cs="宋体"/>
          <w:b/>
          <w:bCs/>
          <w:i/>
          <w:color w:val="auto"/>
          <w:szCs w:val="21"/>
          <w:highlight w:val="none"/>
          <w:u w:val="single"/>
        </w:rPr>
        <w:t>(税务、银行或社会保险基金管理部门出具的近三个月内任意一个月</w:t>
      </w:r>
      <w:r>
        <w:rPr>
          <w:rFonts w:hint="eastAsia" w:ascii="宋体" w:hAnsi="宋体" w:eastAsia="宋体" w:cs="宋体"/>
          <w:b/>
          <w:bCs/>
          <w:i/>
          <w:iCs/>
          <w:color w:val="auto"/>
          <w:szCs w:val="21"/>
          <w:highlight w:val="none"/>
          <w:u w:val="single"/>
        </w:rPr>
        <w:t>（2025年</w:t>
      </w:r>
      <w:r>
        <w:rPr>
          <w:rFonts w:hint="eastAsia" w:ascii="宋体" w:hAnsi="宋体" w:cs="宋体"/>
          <w:b/>
          <w:bCs/>
          <w:i/>
          <w:iCs/>
          <w:color w:val="auto"/>
          <w:szCs w:val="21"/>
          <w:highlight w:val="none"/>
          <w:u w:val="single"/>
          <w:lang w:val="en-US" w:eastAsia="zh-CN"/>
        </w:rPr>
        <w:t>4</w:t>
      </w:r>
      <w:r>
        <w:rPr>
          <w:rFonts w:hint="eastAsia" w:ascii="宋体" w:hAnsi="宋体" w:eastAsia="宋体" w:cs="宋体"/>
          <w:b/>
          <w:bCs/>
          <w:i/>
          <w:iCs/>
          <w:color w:val="auto"/>
          <w:szCs w:val="21"/>
          <w:highlight w:val="none"/>
          <w:u w:val="single"/>
        </w:rPr>
        <w:t>月-2025年</w:t>
      </w:r>
      <w:r>
        <w:rPr>
          <w:rFonts w:hint="eastAsia" w:ascii="宋体" w:hAnsi="宋体" w:cs="宋体"/>
          <w:b/>
          <w:bCs/>
          <w:i/>
          <w:iCs/>
          <w:color w:val="auto"/>
          <w:szCs w:val="21"/>
          <w:highlight w:val="none"/>
          <w:u w:val="single"/>
          <w:lang w:val="en-US" w:eastAsia="zh-CN"/>
        </w:rPr>
        <w:t>6</w:t>
      </w:r>
      <w:r>
        <w:rPr>
          <w:rFonts w:hint="eastAsia" w:ascii="宋体" w:hAnsi="宋体" w:eastAsia="宋体" w:cs="宋体"/>
          <w:b/>
          <w:bCs/>
          <w:i/>
          <w:iCs/>
          <w:color w:val="auto"/>
          <w:szCs w:val="21"/>
          <w:highlight w:val="none"/>
          <w:u w:val="single"/>
        </w:rPr>
        <w:t>月）</w:t>
      </w:r>
      <w:r>
        <w:rPr>
          <w:rFonts w:hint="eastAsia" w:ascii="宋体" w:hAnsi="宋体" w:cs="宋体"/>
          <w:b/>
          <w:bCs/>
          <w:i/>
          <w:color w:val="auto"/>
          <w:szCs w:val="21"/>
          <w:highlight w:val="none"/>
          <w:u w:val="single"/>
        </w:rPr>
        <w:t xml:space="preserve">缴纳职工社会保障资金的缴款凭证或缴款证明) </w:t>
      </w:r>
      <w:r>
        <w:rPr>
          <w:rFonts w:hint="eastAsia" w:ascii="宋体" w:hAnsi="宋体" w:cs="宋体"/>
          <w:b/>
          <w:bCs/>
          <w:i/>
          <w:color w:val="auto"/>
          <w:szCs w:val="21"/>
          <w:highlight w:val="none"/>
          <w:u w:val="single"/>
          <w:lang w:eastAsia="zh-CN"/>
        </w:rPr>
        <w:t>；</w:t>
      </w:r>
    </w:p>
    <w:p w14:paraId="45B05002">
      <w:pPr>
        <w:keepNext w:val="0"/>
        <w:keepLines w:val="0"/>
        <w:pageBreakBefore w:val="0"/>
        <w:widowControl w:val="0"/>
        <w:kinsoku/>
        <w:wordWrap/>
        <w:overflowPunct/>
        <w:topLinePunct w:val="0"/>
        <w:autoSpaceDE/>
        <w:autoSpaceDN/>
        <w:bidi w:val="0"/>
        <w:adjustRightInd w:val="0"/>
        <w:snapToGrid w:val="0"/>
        <w:spacing w:line="360" w:lineRule="auto"/>
        <w:ind w:firstLine="396" w:firstLineChars="200"/>
        <w:jc w:val="left"/>
        <w:textAlignment w:val="auto"/>
        <w:rPr>
          <w:rFonts w:hint="eastAsia" w:ascii="宋体" w:hAnsi="宋体" w:eastAsia="宋体" w:cs="宋体"/>
          <w:b/>
          <w:i/>
          <w:color w:val="auto"/>
          <w:spacing w:val="-6"/>
          <w:szCs w:val="21"/>
          <w:highlight w:val="none"/>
          <w:u w:val="single"/>
          <w:lang w:eastAsia="zh-CN"/>
        </w:rPr>
      </w:pPr>
      <w:r>
        <w:rPr>
          <w:rFonts w:hint="eastAsia" w:ascii="宋体" w:hAnsi="宋体" w:cs="宋体"/>
          <w:i/>
          <w:color w:val="auto"/>
          <w:spacing w:val="-6"/>
          <w:szCs w:val="21"/>
          <w:highlight w:val="none"/>
        </w:rPr>
        <w:t>（6）</w:t>
      </w:r>
      <w:r>
        <w:rPr>
          <w:rFonts w:hint="eastAsia" w:ascii="宋体" w:hAnsi="宋体" w:cs="宋体"/>
          <w:i/>
          <w:color w:val="auto"/>
          <w:spacing w:val="-6"/>
          <w:szCs w:val="21"/>
          <w:highlight w:val="none"/>
          <w:u w:val="single"/>
        </w:rPr>
        <w:t>供应商近</w:t>
      </w:r>
      <w:r>
        <w:rPr>
          <w:rFonts w:hint="eastAsia" w:ascii="宋体" w:hAnsi="宋体" w:cs="宋体"/>
          <w:b/>
          <w:bCs/>
          <w:i/>
          <w:iCs w:val="0"/>
          <w:color w:val="auto"/>
          <w:spacing w:val="-6"/>
          <w:szCs w:val="21"/>
          <w:highlight w:val="none"/>
          <w:u w:val="single"/>
        </w:rPr>
        <w:t>三个月</w:t>
      </w:r>
      <w:r>
        <w:rPr>
          <w:rFonts w:hint="eastAsia" w:ascii="宋体" w:hAnsi="宋体" w:cs="宋体"/>
          <w:b/>
          <w:bCs/>
          <w:i/>
          <w:iCs w:val="0"/>
          <w:color w:val="auto"/>
          <w:szCs w:val="21"/>
          <w:highlight w:val="none"/>
          <w:u w:val="single"/>
        </w:rPr>
        <w:t>内任意</w:t>
      </w:r>
      <w:r>
        <w:rPr>
          <w:rFonts w:hint="eastAsia" w:ascii="宋体" w:hAnsi="宋体" w:cs="宋体"/>
          <w:b/>
          <w:bCs/>
          <w:i/>
          <w:color w:val="auto"/>
          <w:szCs w:val="21"/>
          <w:highlight w:val="none"/>
          <w:u w:val="single"/>
        </w:rPr>
        <w:t>一个月</w:t>
      </w:r>
      <w:r>
        <w:rPr>
          <w:rFonts w:hint="eastAsia" w:ascii="宋体" w:hAnsi="宋体" w:eastAsia="宋体" w:cs="宋体"/>
          <w:b/>
          <w:bCs/>
          <w:i/>
          <w:iCs/>
          <w:color w:val="auto"/>
          <w:szCs w:val="21"/>
          <w:highlight w:val="none"/>
          <w:u w:val="single"/>
        </w:rPr>
        <w:t>（</w:t>
      </w:r>
      <w:r>
        <w:rPr>
          <w:rFonts w:hint="eastAsia" w:ascii="宋体" w:hAnsi="宋体" w:cs="宋体"/>
          <w:b/>
          <w:bCs/>
          <w:i/>
          <w:iCs/>
          <w:color w:val="auto"/>
          <w:szCs w:val="21"/>
          <w:highlight w:val="none"/>
          <w:u w:val="single"/>
          <w:lang w:eastAsia="zh-CN"/>
        </w:rPr>
        <w:t>2025年4月-2025年6月</w:t>
      </w:r>
      <w:r>
        <w:rPr>
          <w:rFonts w:hint="eastAsia" w:ascii="宋体" w:hAnsi="宋体" w:eastAsia="宋体" w:cs="宋体"/>
          <w:b/>
          <w:bCs/>
          <w:i/>
          <w:iCs/>
          <w:color w:val="auto"/>
          <w:szCs w:val="21"/>
          <w:highlight w:val="none"/>
          <w:u w:val="single"/>
        </w:rPr>
        <w:t>）</w:t>
      </w:r>
      <w:r>
        <w:rPr>
          <w:rFonts w:hint="eastAsia" w:ascii="宋体" w:hAnsi="宋体" w:cs="宋体"/>
          <w:i/>
          <w:color w:val="auto"/>
          <w:spacing w:val="-6"/>
          <w:szCs w:val="21"/>
          <w:highlight w:val="none"/>
          <w:u w:val="single"/>
        </w:rPr>
        <w:t>依法纳税的缴款凭证</w:t>
      </w:r>
      <w:r>
        <w:rPr>
          <w:rFonts w:hint="eastAsia" w:ascii="宋体" w:hAnsi="宋体" w:cs="宋体"/>
          <w:b/>
          <w:i/>
          <w:color w:val="auto"/>
          <w:spacing w:val="-6"/>
          <w:szCs w:val="21"/>
          <w:highlight w:val="none"/>
          <w:u w:val="single"/>
        </w:rPr>
        <w:t>(复印件加盖</w:t>
      </w:r>
      <w:r>
        <w:rPr>
          <w:rFonts w:hint="eastAsia" w:ascii="宋体" w:hAnsi="宋体" w:cs="宋体"/>
          <w:b/>
          <w:i/>
          <w:color w:val="auto"/>
          <w:szCs w:val="21"/>
          <w:highlight w:val="none"/>
          <w:u w:val="single"/>
        </w:rPr>
        <w:t>供应商</w:t>
      </w:r>
      <w:r>
        <w:rPr>
          <w:rFonts w:hint="eastAsia" w:ascii="宋体" w:hAnsi="宋体" w:cs="宋体"/>
          <w:b/>
          <w:i/>
          <w:color w:val="auto"/>
          <w:spacing w:val="-6"/>
          <w:szCs w:val="21"/>
          <w:highlight w:val="none"/>
          <w:u w:val="single"/>
        </w:rPr>
        <w:t>公章)</w:t>
      </w:r>
      <w:r>
        <w:rPr>
          <w:rFonts w:hint="eastAsia" w:ascii="宋体" w:hAnsi="宋体" w:cs="宋体"/>
          <w:b/>
          <w:i/>
          <w:color w:val="auto"/>
          <w:spacing w:val="-6"/>
          <w:szCs w:val="21"/>
          <w:highlight w:val="none"/>
          <w:u w:val="single"/>
          <w:lang w:eastAsia="zh-CN"/>
        </w:rPr>
        <w:t>；</w:t>
      </w:r>
    </w:p>
    <w:p w14:paraId="5C34CD5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i/>
          <w:color w:val="auto"/>
          <w:kern w:val="0"/>
          <w:highlight w:val="none"/>
          <w:u w:val="single"/>
          <w:lang w:eastAsia="zh-CN"/>
        </w:rPr>
      </w:pPr>
      <w:r>
        <w:rPr>
          <w:rFonts w:hint="eastAsia" w:ascii="宋体" w:hAnsi="宋体" w:cs="宋体"/>
          <w:i/>
          <w:color w:val="auto"/>
          <w:szCs w:val="21"/>
          <w:highlight w:val="none"/>
        </w:rPr>
        <w:t>（7）</w:t>
      </w:r>
      <w:r>
        <w:rPr>
          <w:rFonts w:hint="eastAsia" w:ascii="宋体" w:hAnsi="宋体" w:cs="宋体"/>
          <w:i/>
          <w:color w:val="auto"/>
          <w:kern w:val="0"/>
          <w:szCs w:val="21"/>
          <w:highlight w:val="none"/>
          <w:u w:val="single"/>
        </w:rPr>
        <w:t>上一年度财务状况报告（成立不满一年不需提供）</w:t>
      </w:r>
      <w:r>
        <w:rPr>
          <w:rFonts w:hint="eastAsia" w:ascii="宋体" w:hAnsi="宋体"/>
          <w:b/>
          <w:bCs/>
          <w:i/>
          <w:color w:val="auto"/>
          <w:kern w:val="0"/>
          <w:highlight w:val="none"/>
          <w:u w:val="single"/>
        </w:rPr>
        <w:t>(复印件加盖供应商公章)</w:t>
      </w:r>
      <w:r>
        <w:rPr>
          <w:rFonts w:hint="eastAsia" w:ascii="宋体" w:hAnsi="宋体"/>
          <w:b/>
          <w:bCs/>
          <w:i/>
          <w:color w:val="auto"/>
          <w:kern w:val="0"/>
          <w:highlight w:val="none"/>
          <w:u w:val="single"/>
          <w:lang w:eastAsia="zh-CN"/>
        </w:rPr>
        <w:t>；</w:t>
      </w:r>
    </w:p>
    <w:p w14:paraId="4799D871">
      <w:pPr>
        <w:keepNext w:val="0"/>
        <w:keepLines w:val="0"/>
        <w:pageBreakBefore w:val="0"/>
        <w:widowControl w:val="0"/>
        <w:kinsoku/>
        <w:wordWrap/>
        <w:overflowPunct/>
        <w:topLinePunct w:val="0"/>
        <w:autoSpaceDE/>
        <w:autoSpaceDN/>
        <w:bidi w:val="0"/>
        <w:adjustRightInd w:val="0"/>
        <w:snapToGrid w:val="0"/>
        <w:spacing w:line="360" w:lineRule="auto"/>
        <w:ind w:firstLine="396" w:firstLineChars="200"/>
        <w:jc w:val="left"/>
        <w:textAlignment w:val="auto"/>
        <w:rPr>
          <w:rFonts w:hint="eastAsia" w:ascii="宋体" w:hAnsi="宋体" w:eastAsia="宋体" w:cs="宋体"/>
          <w:b/>
          <w:bCs/>
          <w:i/>
          <w:color w:val="auto"/>
          <w:spacing w:val="-6"/>
          <w:szCs w:val="21"/>
          <w:highlight w:val="none"/>
          <w:u w:val="single"/>
          <w:lang w:eastAsia="zh-CN"/>
        </w:rPr>
      </w:pPr>
      <w:r>
        <w:rPr>
          <w:rFonts w:hint="eastAsia" w:ascii="宋体" w:hAnsi="宋体" w:cs="宋体"/>
          <w:i/>
          <w:color w:val="auto"/>
          <w:spacing w:val="-6"/>
          <w:szCs w:val="21"/>
          <w:highlight w:val="none"/>
        </w:rPr>
        <w:t>（8）</w:t>
      </w:r>
      <w:r>
        <w:rPr>
          <w:rFonts w:hint="eastAsia" w:ascii="宋体" w:hAnsi="宋体" w:cs="宋体"/>
          <w:i/>
          <w:color w:val="auto"/>
          <w:spacing w:val="-6"/>
          <w:szCs w:val="21"/>
          <w:highlight w:val="none"/>
          <w:u w:val="single"/>
        </w:rPr>
        <w:t>供应商参加本次采购活动前3年内在经营活动中没有重大违法记录的书面声明</w:t>
      </w:r>
      <w:r>
        <w:rPr>
          <w:rFonts w:hint="eastAsia" w:ascii="宋体" w:hAnsi="宋体" w:cs="宋体"/>
          <w:b/>
          <w:bCs/>
          <w:i/>
          <w:color w:val="auto"/>
          <w:spacing w:val="-6"/>
          <w:szCs w:val="21"/>
          <w:highlight w:val="none"/>
          <w:u w:val="single"/>
        </w:rPr>
        <w:t>（原件）</w:t>
      </w:r>
      <w:r>
        <w:rPr>
          <w:rFonts w:hint="eastAsia" w:ascii="宋体" w:hAnsi="宋体" w:cs="宋体"/>
          <w:b/>
          <w:bCs/>
          <w:i/>
          <w:color w:val="auto"/>
          <w:spacing w:val="-6"/>
          <w:szCs w:val="21"/>
          <w:highlight w:val="none"/>
          <w:u w:val="single"/>
          <w:lang w:eastAsia="zh-CN"/>
        </w:rPr>
        <w:t>；</w:t>
      </w:r>
    </w:p>
    <w:p w14:paraId="20F2B86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i/>
          <w:color w:val="auto"/>
          <w:spacing w:val="-6"/>
          <w:szCs w:val="21"/>
          <w:highlight w:val="none"/>
          <w:u w:val="single"/>
          <w:lang w:eastAsia="zh-CN"/>
        </w:rPr>
      </w:pPr>
      <w:r>
        <w:rPr>
          <w:rFonts w:hint="eastAsia" w:ascii="宋体" w:hAnsi="宋体" w:cs="宋体"/>
          <w:i/>
          <w:color w:val="auto"/>
          <w:kern w:val="0"/>
          <w:szCs w:val="21"/>
          <w:highlight w:val="none"/>
          <w:u w:val="single"/>
        </w:rPr>
        <w:t>（9）</w:t>
      </w:r>
      <w:r>
        <w:rPr>
          <w:rFonts w:ascii="宋体" w:hAnsi="宋体" w:cs="宋体"/>
          <w:i/>
          <w:color w:val="auto"/>
          <w:kern w:val="0"/>
          <w:szCs w:val="21"/>
          <w:highlight w:val="none"/>
          <w:u w:val="single"/>
        </w:rPr>
        <w:t>未被“信用中国”网站（www.creditchina.gov.cn）、“中国政府采购网"(www.ccgp.gov.cn)列入失信被执行人、重大税收违法案件当事人名单、政府采购严重违法失信行为记录名单</w:t>
      </w:r>
      <w:r>
        <w:rPr>
          <w:rFonts w:hint="eastAsia" w:ascii="宋体" w:hAnsi="宋体" w:cs="宋体"/>
          <w:b/>
          <w:bCs/>
          <w:i/>
          <w:iCs/>
          <w:color w:val="auto"/>
          <w:kern w:val="0"/>
          <w:szCs w:val="21"/>
          <w:highlight w:val="none"/>
          <w:u w:val="single"/>
          <w:lang w:val="en"/>
        </w:rPr>
        <w:t>（提供网页查询截图并加盖供应商公章，查询时间为自公告发布至开标截止时间前任意时间）</w:t>
      </w:r>
      <w:r>
        <w:rPr>
          <w:rFonts w:hint="eastAsia" w:ascii="宋体" w:hAnsi="宋体" w:cs="宋体"/>
          <w:b/>
          <w:bCs/>
          <w:i/>
          <w:iCs/>
          <w:color w:val="auto"/>
          <w:kern w:val="0"/>
          <w:szCs w:val="21"/>
          <w:highlight w:val="none"/>
          <w:u w:val="single"/>
          <w:lang w:val="en" w:eastAsia="zh-CN"/>
        </w:rPr>
        <w:t>；</w:t>
      </w:r>
    </w:p>
    <w:p w14:paraId="33F89795">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cs="宋体"/>
          <w:b/>
          <w:bCs/>
          <w:i/>
          <w:color w:val="auto"/>
          <w:szCs w:val="21"/>
          <w:highlight w:val="none"/>
          <w:u w:val="single"/>
          <w:lang w:eastAsia="zh-CN"/>
        </w:rPr>
      </w:pPr>
      <w:r>
        <w:rPr>
          <w:rFonts w:hint="eastAsia" w:ascii="宋体" w:hAnsi="宋体" w:cs="宋体"/>
          <w:i/>
          <w:color w:val="auto"/>
          <w:szCs w:val="21"/>
          <w:highlight w:val="none"/>
        </w:rPr>
        <w:t>（10）</w:t>
      </w:r>
      <w:r>
        <w:rPr>
          <w:rFonts w:hint="eastAsia" w:ascii="宋体" w:hAnsi="宋体" w:cs="宋体"/>
          <w:i/>
          <w:color w:val="auto"/>
          <w:szCs w:val="21"/>
          <w:highlight w:val="none"/>
          <w:u w:val="single"/>
        </w:rPr>
        <w:t>供应商信用承诺书</w:t>
      </w:r>
      <w:r>
        <w:rPr>
          <w:rFonts w:hint="eastAsia" w:ascii="宋体" w:hAnsi="宋体" w:cs="宋体"/>
          <w:b/>
          <w:bCs/>
          <w:i/>
          <w:color w:val="auto"/>
          <w:szCs w:val="21"/>
          <w:highlight w:val="none"/>
          <w:u w:val="single"/>
        </w:rPr>
        <w:t>（原件）</w:t>
      </w:r>
      <w:r>
        <w:rPr>
          <w:rFonts w:hint="eastAsia" w:ascii="宋体" w:hAnsi="宋体" w:cs="宋体"/>
          <w:b/>
          <w:bCs/>
          <w:i/>
          <w:color w:val="auto"/>
          <w:szCs w:val="21"/>
          <w:highlight w:val="none"/>
          <w:u w:val="single"/>
          <w:lang w:eastAsia="zh-CN"/>
        </w:rPr>
        <w:t>。</w:t>
      </w:r>
    </w:p>
    <w:p w14:paraId="33316CCA">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注一：如参加本项目的供应商为新成立公司（成立时间距开标时间不到1年）、个体工商户、自然人或事业单位等非企业法人，请提供相应情况说明，本文件中所需法定代表人相关材料、盖章及签字等可用供应商相关负责人的相应材料代替。</w:t>
      </w:r>
    </w:p>
    <w:p w14:paraId="69B5E43E">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cs="宋体"/>
          <w:b/>
          <w:bCs/>
          <w:i/>
          <w:color w:val="auto"/>
          <w:szCs w:val="21"/>
          <w:highlight w:val="none"/>
          <w:u w:val="single"/>
          <w:lang w:eastAsia="zh-CN"/>
        </w:rPr>
      </w:pPr>
      <w:r>
        <w:rPr>
          <w:rFonts w:hint="eastAsia" w:ascii="宋体" w:hAnsi="宋体" w:eastAsia="宋体" w:cs="宋体"/>
          <w:color w:val="auto"/>
          <w:highlight w:val="none"/>
        </w:rPr>
        <w:t>注二：供应商如有相关政策支持，延期缴纳或暂不缴纳职工社会保障资金、税收的，须提供相关证明材料。</w:t>
      </w:r>
    </w:p>
    <w:p w14:paraId="2A9828F2">
      <w:pPr>
        <w:pStyle w:val="2"/>
        <w:adjustRightInd w:val="0"/>
        <w:snapToGrid w:val="0"/>
        <w:spacing w:line="360" w:lineRule="auto"/>
        <w:ind w:firstLine="422"/>
        <w:jc w:val="left"/>
        <w:rPr>
          <w:rFonts w:ascii="宋体" w:hAnsi="宋体" w:cs="宋体"/>
          <w:b/>
          <w:bCs/>
          <w:color w:val="auto"/>
          <w:szCs w:val="21"/>
          <w:highlight w:val="none"/>
        </w:rPr>
      </w:pPr>
      <w:r>
        <w:rPr>
          <w:rFonts w:hint="eastAsia" w:ascii="宋体" w:hAnsi="宋体" w:cs="宋体"/>
          <w:b/>
          <w:bCs/>
          <w:color w:val="auto"/>
          <w:szCs w:val="21"/>
          <w:highlight w:val="none"/>
        </w:rPr>
        <w:t>2、本项目的特定资格要求：</w:t>
      </w:r>
    </w:p>
    <w:p w14:paraId="629BD938">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1）供应商须具有有效期内的建筑工程施工总承包三级及以上资质（截止到本次投标截止时间，与本次投标相关的企业资质建筑工程施工总承包三级及以上资质被江苏省建筑市场监管与诚信信息一体化平台公示为资质动态监管不合格的，做无效标处理。)（复印件加盖供应商公章）</w:t>
      </w:r>
    </w:p>
    <w:p w14:paraId="66E2C8EB">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（2）供应商具备安全生产条件，并取得有效期内的安全生产许可证(复印件加盖供应商公章)</w:t>
      </w:r>
    </w:p>
    <w:p w14:paraId="7239F0A6">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3）拟派项目经理为本公司正式员工，正常缴纳社会保险，具备建筑工程专业二级及以上注册建造师证书，具备有效的建设行政主管部门颁发的安全生产考核合格证B证(提供拟派项目经理的建筑工程专业二级及以上注册建造师证书、有效的B类安全生产考核合格证书及供应商为其缴纳的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年4月至202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年6月内任意一个月的社保证明)（复印件加盖供应商公章)</w:t>
      </w:r>
    </w:p>
    <w:p w14:paraId="37A60F43">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（4）供应商为本项目授权委托人缴纳的202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年4月至202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年6月内任意一个月的社保证明(复印件加盖供应商公章)</w:t>
      </w:r>
    </w:p>
    <w:p w14:paraId="60C846DE">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（5）项目经理无在建工程承诺书（原件）</w:t>
      </w:r>
    </w:p>
    <w:p w14:paraId="5A9372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备注：响应文件的正本和副本中均须提供上述资格证明文件。资格证明文件须清晰可辨，若有缺失或不清晰，将导致磋商被拒绝且不允许在开标后补正。</w:t>
      </w:r>
    </w:p>
    <w:p w14:paraId="49BAB371">
      <w:pPr>
        <w:pStyle w:val="7"/>
        <w:ind w:left="0"/>
        <w:rPr>
          <w:rFonts w:ascii="宋体" w:hAnsi="宋体" w:cs="宋体"/>
          <w:color w:val="auto"/>
          <w:highlight w:val="none"/>
        </w:rPr>
      </w:pPr>
    </w:p>
    <w:p w14:paraId="7A6E5099">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7C22AD0E">
      <w:pPr>
        <w:spacing w:line="360" w:lineRule="auto"/>
        <w:ind w:firstLine="482" w:firstLineChars="20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磋商响应函格式</w:t>
      </w:r>
    </w:p>
    <w:p w14:paraId="6E7AF3D7">
      <w:pPr>
        <w:pStyle w:val="40"/>
        <w:spacing w:before="0" w:after="0"/>
        <w:ind w:firstLine="0"/>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致：</w:t>
      </w:r>
      <w:r>
        <w:rPr>
          <w:rFonts w:hint="eastAsia" w:ascii="宋体" w:hAnsi="宋体" w:cs="宋体"/>
          <w:color w:val="auto"/>
          <w:kern w:val="2"/>
          <w:sz w:val="21"/>
          <w:szCs w:val="21"/>
          <w:highlight w:val="none"/>
          <w:lang w:eastAsia="zh-CN"/>
        </w:rPr>
        <w:t>江苏时代投资咨询有限公司</w:t>
      </w:r>
    </w:p>
    <w:p w14:paraId="3544E39C">
      <w:pPr>
        <w:pStyle w:val="40"/>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根据贵方的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号</w:t>
      </w:r>
      <w:r>
        <w:rPr>
          <w:rFonts w:hint="eastAsia" w:ascii="宋体" w:hAnsi="宋体" w:cs="宋体"/>
          <w:color w:val="auto"/>
          <w:kern w:val="2"/>
          <w:sz w:val="21"/>
          <w:szCs w:val="21"/>
          <w:highlight w:val="none"/>
        </w:rPr>
        <w:t>竞争性磋商文件，正式授权下述签字人</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(姓名)代表我方</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（投标人的名称），全权处理本次项目磋商采购的有关事宜。</w:t>
      </w:r>
    </w:p>
    <w:p w14:paraId="6C32076C">
      <w:pPr>
        <w:pStyle w:val="40"/>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据此函，</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签字人兹宣布同意如下：</w:t>
      </w:r>
    </w:p>
    <w:p w14:paraId="26D525AB">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1.按磋商文件规定的各项要求，向买方提供所需服务。</w:t>
      </w:r>
    </w:p>
    <w:p w14:paraId="0FCDBC17">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2.我们已详细审核全部磋商文件及其有效补充文件，我们知道必须放弃提出含糊不清或误解问题的权利。</w:t>
      </w:r>
    </w:p>
    <w:p w14:paraId="594E7D61">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3.我们同意从规定的响应文件接收截止时间起遵循本响应文件，并在规定的磋商有效期期满之前均具有约束力。</w:t>
      </w:r>
    </w:p>
    <w:p w14:paraId="734614A6">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4.同意向贵方提供贵方可能另外要求的与磋商采购有关的任何证据或资料，并保证我方已提供和将要提供的文件是真实的、准确的。</w:t>
      </w:r>
    </w:p>
    <w:p w14:paraId="6C5261E1">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5.一旦我方成交，我方将根据磋商文件的规定，严格履行合同的责任和义务，并保证在磋商文件规定的时间完成项目，交付买方验收、使用。</w:t>
      </w:r>
    </w:p>
    <w:p w14:paraId="236219D4">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6.遵守磋商文件中要求的收费项目和标准。</w:t>
      </w:r>
    </w:p>
    <w:p w14:paraId="4BFAEDF0">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7.与本磋商采购有关的正式通讯地址为：</w:t>
      </w:r>
    </w:p>
    <w:p w14:paraId="475C6371">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 址：</w:t>
      </w:r>
    </w:p>
    <w:p w14:paraId="4E8FFADD">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邮 编：</w:t>
      </w:r>
    </w:p>
    <w:p w14:paraId="483FC250">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电 话： </w:t>
      </w:r>
    </w:p>
    <w:p w14:paraId="41FC1CE8">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传 真： </w:t>
      </w:r>
    </w:p>
    <w:p w14:paraId="5AFCE2F2">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供应商开户行：</w:t>
      </w:r>
    </w:p>
    <w:p w14:paraId="5E5091E3">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账 户： </w:t>
      </w:r>
    </w:p>
    <w:p w14:paraId="18995D2E">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行 号：</w:t>
      </w:r>
    </w:p>
    <w:p w14:paraId="3EE2B651">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法定代表人或授权代表（签字）： </w:t>
      </w:r>
    </w:p>
    <w:p w14:paraId="449471A4">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供应商名称（公章）： </w:t>
      </w:r>
    </w:p>
    <w:p w14:paraId="32A60262">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日 期：________年____月____日</w:t>
      </w:r>
    </w:p>
    <w:p w14:paraId="4C00691D">
      <w:pPr>
        <w:pStyle w:val="40"/>
        <w:spacing w:before="0" w:after="0"/>
        <w:ind w:firstLine="478" w:firstLineChars="228"/>
        <w:rPr>
          <w:rFonts w:ascii="宋体" w:hAnsi="宋体" w:cs="宋体"/>
          <w:color w:val="auto"/>
          <w:kern w:val="2"/>
          <w:sz w:val="21"/>
          <w:szCs w:val="21"/>
          <w:highlight w:val="none"/>
        </w:rPr>
      </w:pPr>
    </w:p>
    <w:p w14:paraId="37E00871">
      <w:pPr>
        <w:pStyle w:val="40"/>
        <w:spacing w:before="0" w:after="0"/>
        <w:ind w:firstLine="0"/>
        <w:rPr>
          <w:rFonts w:ascii="宋体" w:hAnsi="宋体" w:cs="宋体"/>
          <w:color w:val="auto"/>
          <w:kern w:val="2"/>
          <w:sz w:val="21"/>
          <w:szCs w:val="21"/>
          <w:highlight w:val="none"/>
        </w:rPr>
      </w:pPr>
    </w:p>
    <w:p w14:paraId="0E9C8BA3">
      <w:pPr>
        <w:pStyle w:val="40"/>
        <w:spacing w:before="0" w:after="0"/>
        <w:ind w:firstLine="0"/>
        <w:rPr>
          <w:rFonts w:ascii="宋体" w:hAnsi="宋体" w:cs="宋体"/>
          <w:color w:val="auto"/>
          <w:kern w:val="2"/>
          <w:sz w:val="21"/>
          <w:szCs w:val="21"/>
          <w:highlight w:val="none"/>
        </w:rPr>
      </w:pPr>
    </w:p>
    <w:p w14:paraId="70990B1F">
      <w:pPr>
        <w:spacing w:line="360" w:lineRule="auto"/>
        <w:ind w:firstLine="482" w:firstLineChars="200"/>
        <w:jc w:val="center"/>
        <w:rPr>
          <w:rFonts w:ascii="宋体" w:hAnsi="宋体" w:cs="宋体"/>
          <w:b/>
          <w:bCs/>
          <w:color w:val="auto"/>
          <w:kern w:val="0"/>
          <w:szCs w:val="21"/>
          <w:highlight w:val="none"/>
        </w:rPr>
      </w:pPr>
      <w:r>
        <w:rPr>
          <w:rFonts w:hint="eastAsia" w:ascii="宋体" w:hAnsi="宋体" w:cs="宋体"/>
          <w:b/>
          <w:bCs/>
          <w:color w:val="auto"/>
          <w:sz w:val="24"/>
          <w:szCs w:val="24"/>
          <w:highlight w:val="none"/>
        </w:rPr>
        <w:t>资 格 声 明</w:t>
      </w:r>
    </w:p>
    <w:p w14:paraId="4DB8E840">
      <w:pPr>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1、名称及其它情况：</w:t>
      </w:r>
    </w:p>
    <w:p w14:paraId="3F838602">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（1）供应商名称：</w:t>
      </w:r>
      <w:r>
        <w:rPr>
          <w:rFonts w:hint="eastAsia" w:ascii="宋体" w:hAnsi="宋体" w:cs="宋体"/>
          <w:color w:val="auto"/>
          <w:szCs w:val="21"/>
          <w:highlight w:val="none"/>
          <w:u w:val="single"/>
        </w:rPr>
        <w:t xml:space="preserve">                            </w:t>
      </w:r>
    </w:p>
    <w:p w14:paraId="4784E3F1">
      <w:pPr>
        <w:tabs>
          <w:tab w:val="left" w:pos="4530"/>
        </w:tabs>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ab/>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BE7C493">
      <w:pPr>
        <w:tabs>
          <w:tab w:val="left" w:pos="600"/>
          <w:tab w:val="left" w:pos="43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14:paraId="6BBCFBC4">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（3）成立和/或注册日期：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04D23D3">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（4）法定代表人：</w:t>
      </w:r>
      <w:r>
        <w:rPr>
          <w:rFonts w:hint="eastAsia" w:ascii="宋体" w:hAnsi="宋体" w:cs="宋体"/>
          <w:color w:val="auto"/>
          <w:szCs w:val="21"/>
          <w:highlight w:val="none"/>
          <w:u w:val="single"/>
        </w:rPr>
        <w:t xml:space="preserve">                    </w:t>
      </w:r>
    </w:p>
    <w:p w14:paraId="597126F9">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（5）实收资本：</w:t>
      </w:r>
      <w:r>
        <w:rPr>
          <w:rFonts w:hint="eastAsia" w:ascii="宋体" w:hAnsi="宋体" w:cs="宋体"/>
          <w:color w:val="auto"/>
          <w:szCs w:val="21"/>
          <w:highlight w:val="none"/>
          <w:u w:val="single"/>
        </w:rPr>
        <w:t xml:space="preserve">                                 </w:t>
      </w:r>
    </w:p>
    <w:p w14:paraId="2DBE60D5">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（6）近期资产负债表：（到</w:t>
      </w:r>
      <w:r>
        <w:rPr>
          <w:rFonts w:hint="eastAsia" w:ascii="宋体" w:hAnsi="宋体" w:cs="宋体"/>
          <w:color w:val="auto"/>
          <w:szCs w:val="21"/>
          <w:highlight w:val="none"/>
          <w:u w:val="single"/>
        </w:rPr>
        <w:t>20  年12月31日</w:t>
      </w:r>
      <w:r>
        <w:rPr>
          <w:rFonts w:hint="eastAsia" w:ascii="宋体" w:hAnsi="宋体" w:cs="宋体"/>
          <w:color w:val="auto"/>
          <w:szCs w:val="21"/>
          <w:highlight w:val="none"/>
        </w:rPr>
        <w:t>）</w:t>
      </w:r>
    </w:p>
    <w:p w14:paraId="63C828E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&lt;1&gt; 固定资产：</w:t>
      </w:r>
      <w:r>
        <w:rPr>
          <w:rFonts w:hint="eastAsia" w:ascii="宋体" w:hAnsi="宋体" w:cs="宋体"/>
          <w:color w:val="auto"/>
          <w:highlight w:val="none"/>
          <w:u w:val="single"/>
        </w:rPr>
        <w:t xml:space="preserve">                          </w:t>
      </w:r>
    </w:p>
    <w:p w14:paraId="1AB54F8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&lt;2&gt; 流动资金：</w:t>
      </w:r>
      <w:r>
        <w:rPr>
          <w:rFonts w:hint="eastAsia" w:ascii="宋体" w:hAnsi="宋体" w:cs="宋体"/>
          <w:color w:val="auto"/>
          <w:highlight w:val="none"/>
          <w:u w:val="single"/>
        </w:rPr>
        <w:t xml:space="preserve">                          </w:t>
      </w:r>
    </w:p>
    <w:p w14:paraId="169EF5A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&lt;3&gt; 长期负债：</w:t>
      </w:r>
      <w:r>
        <w:rPr>
          <w:rFonts w:hint="eastAsia" w:ascii="宋体" w:hAnsi="宋体" w:cs="宋体"/>
          <w:color w:val="auto"/>
          <w:highlight w:val="none"/>
          <w:u w:val="single"/>
        </w:rPr>
        <w:t xml:space="preserve">                          </w:t>
      </w:r>
    </w:p>
    <w:p w14:paraId="191AD56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&lt;4&gt; 短期负债：</w:t>
      </w:r>
      <w:r>
        <w:rPr>
          <w:rFonts w:hint="eastAsia" w:ascii="宋体" w:hAnsi="宋体" w:cs="宋体"/>
          <w:color w:val="auto"/>
          <w:highlight w:val="none"/>
          <w:u w:val="single"/>
        </w:rPr>
        <w:t xml:space="preserve">                          </w:t>
      </w:r>
    </w:p>
    <w:p w14:paraId="67BCA70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2、近三年同类投标货物和服务的主要销售业绩（无有效联系人、联系方式和合同复印件的视为未填报本项目）：</w:t>
      </w:r>
    </w:p>
    <w:tbl>
      <w:tblPr>
        <w:tblStyle w:val="30"/>
        <w:tblW w:w="0" w:type="auto"/>
        <w:jc w:val="center"/>
        <w:tblLayout w:type="fixed"/>
        <w:tblCellMar>
          <w:top w:w="0" w:type="dxa"/>
          <w:left w:w="108" w:type="dxa"/>
          <w:bottom w:w="0" w:type="dxa"/>
          <w:right w:w="108" w:type="dxa"/>
        </w:tblCellMar>
      </w:tblPr>
      <w:tblGrid>
        <w:gridCol w:w="3979"/>
        <w:gridCol w:w="4251"/>
      </w:tblGrid>
      <w:tr w14:paraId="4D6531CF">
        <w:tblPrEx>
          <w:tblCellMar>
            <w:top w:w="0" w:type="dxa"/>
            <w:left w:w="108" w:type="dxa"/>
            <w:bottom w:w="0" w:type="dxa"/>
            <w:right w:w="108" w:type="dxa"/>
          </w:tblCellMar>
        </w:tblPrEx>
        <w:trPr>
          <w:trHeight w:val="567" w:hRule="exact"/>
          <w:jc w:val="center"/>
        </w:trPr>
        <w:tc>
          <w:tcPr>
            <w:tcW w:w="3979" w:type="dxa"/>
            <w:vAlign w:val="center"/>
          </w:tcPr>
          <w:p w14:paraId="2B31C2E1">
            <w:pPr>
              <w:spacing w:line="360" w:lineRule="auto"/>
              <w:jc w:val="center"/>
              <w:rPr>
                <w:rFonts w:ascii="宋体" w:hAnsi="宋体" w:cs="宋体"/>
                <w:color w:val="auto"/>
                <w:highlight w:val="none"/>
                <w:u w:val="single"/>
              </w:rPr>
            </w:pPr>
            <w:r>
              <w:rPr>
                <w:rFonts w:hint="eastAsia" w:ascii="宋体" w:hAnsi="宋体" w:cs="宋体"/>
                <w:color w:val="auto"/>
                <w:highlight w:val="none"/>
              </w:rPr>
              <w:t>甲方名称、联系人、联系方式</w:t>
            </w:r>
          </w:p>
        </w:tc>
        <w:tc>
          <w:tcPr>
            <w:tcW w:w="4251" w:type="dxa"/>
            <w:vAlign w:val="center"/>
          </w:tcPr>
          <w:p w14:paraId="041E026A">
            <w:pPr>
              <w:spacing w:line="360" w:lineRule="auto"/>
              <w:jc w:val="center"/>
              <w:rPr>
                <w:rFonts w:ascii="宋体" w:hAnsi="宋体" w:cs="宋体"/>
                <w:color w:val="auto"/>
                <w:highlight w:val="none"/>
                <w:u w:val="single"/>
              </w:rPr>
            </w:pPr>
            <w:r>
              <w:rPr>
                <w:rFonts w:hint="eastAsia" w:ascii="宋体" w:hAnsi="宋体" w:cs="宋体"/>
                <w:color w:val="auto"/>
                <w:highlight w:val="none"/>
              </w:rPr>
              <w:t>项   目   名   称</w:t>
            </w:r>
          </w:p>
        </w:tc>
      </w:tr>
      <w:tr w14:paraId="7B0994E4">
        <w:tblPrEx>
          <w:tblCellMar>
            <w:top w:w="0" w:type="dxa"/>
            <w:left w:w="108" w:type="dxa"/>
            <w:bottom w:w="0" w:type="dxa"/>
            <w:right w:w="108" w:type="dxa"/>
          </w:tblCellMar>
        </w:tblPrEx>
        <w:trPr>
          <w:trHeight w:val="531" w:hRule="exact"/>
          <w:jc w:val="center"/>
        </w:trPr>
        <w:tc>
          <w:tcPr>
            <w:tcW w:w="3979" w:type="dxa"/>
            <w:vAlign w:val="center"/>
          </w:tcPr>
          <w:p w14:paraId="38C0C1E2">
            <w:pPr>
              <w:adjustRightInd w:val="0"/>
              <w:snapToGrid w:val="0"/>
              <w:spacing w:line="360" w:lineRule="auto"/>
              <w:jc w:val="center"/>
              <w:rPr>
                <w:rFonts w:ascii="宋体" w:hAnsi="宋体" w:cs="宋体"/>
                <w:color w:val="auto"/>
                <w:highlight w:val="none"/>
              </w:rPr>
            </w:pPr>
          </w:p>
        </w:tc>
        <w:tc>
          <w:tcPr>
            <w:tcW w:w="4251" w:type="dxa"/>
            <w:vAlign w:val="center"/>
          </w:tcPr>
          <w:p w14:paraId="79A981F5">
            <w:pPr>
              <w:adjustRightInd w:val="0"/>
              <w:snapToGrid w:val="0"/>
              <w:spacing w:line="360" w:lineRule="auto"/>
              <w:jc w:val="center"/>
              <w:rPr>
                <w:rFonts w:ascii="宋体" w:hAnsi="宋体" w:cs="宋体"/>
                <w:color w:val="auto"/>
                <w:highlight w:val="none"/>
              </w:rPr>
            </w:pPr>
          </w:p>
        </w:tc>
      </w:tr>
      <w:tr w14:paraId="3623D7C4">
        <w:tblPrEx>
          <w:tblCellMar>
            <w:top w:w="0" w:type="dxa"/>
            <w:left w:w="108" w:type="dxa"/>
            <w:bottom w:w="0" w:type="dxa"/>
            <w:right w:w="108" w:type="dxa"/>
          </w:tblCellMar>
        </w:tblPrEx>
        <w:trPr>
          <w:trHeight w:val="567" w:hRule="exact"/>
          <w:jc w:val="center"/>
        </w:trPr>
        <w:tc>
          <w:tcPr>
            <w:tcW w:w="3979" w:type="dxa"/>
            <w:vAlign w:val="center"/>
          </w:tcPr>
          <w:p w14:paraId="41FE237C">
            <w:pPr>
              <w:adjustRightInd w:val="0"/>
              <w:snapToGrid w:val="0"/>
              <w:spacing w:line="360" w:lineRule="auto"/>
              <w:jc w:val="center"/>
              <w:rPr>
                <w:rFonts w:ascii="宋体" w:hAnsi="宋体" w:cs="宋体"/>
                <w:color w:val="auto"/>
                <w:highlight w:val="none"/>
              </w:rPr>
            </w:pPr>
          </w:p>
        </w:tc>
        <w:tc>
          <w:tcPr>
            <w:tcW w:w="4251" w:type="dxa"/>
            <w:vAlign w:val="center"/>
          </w:tcPr>
          <w:p w14:paraId="739007C1">
            <w:pPr>
              <w:adjustRightInd w:val="0"/>
              <w:snapToGrid w:val="0"/>
              <w:spacing w:line="360" w:lineRule="auto"/>
              <w:jc w:val="center"/>
              <w:rPr>
                <w:rFonts w:ascii="宋体" w:hAnsi="宋体" w:cs="宋体"/>
                <w:color w:val="auto"/>
                <w:highlight w:val="none"/>
              </w:rPr>
            </w:pPr>
          </w:p>
        </w:tc>
      </w:tr>
    </w:tbl>
    <w:p w14:paraId="537FB647">
      <w:pPr>
        <w:spacing w:line="360" w:lineRule="auto"/>
        <w:ind w:firstLine="315" w:firstLineChars="150"/>
        <w:rPr>
          <w:rFonts w:ascii="宋体" w:hAnsi="宋体" w:cs="宋体"/>
          <w:color w:val="auto"/>
          <w:kern w:val="0"/>
          <w:sz w:val="22"/>
          <w:highlight w:val="none"/>
        </w:rPr>
      </w:pPr>
      <w:r>
        <w:rPr>
          <w:rFonts w:hint="eastAsia" w:ascii="宋体" w:hAnsi="宋体" w:cs="宋体"/>
          <w:color w:val="auto"/>
          <w:highlight w:val="none"/>
        </w:rPr>
        <w:t>3、本次招标要求的其他资格文件以及供应商认为需要声明的其他情况：</w:t>
      </w:r>
      <w:r>
        <w:rPr>
          <w:rFonts w:hint="eastAsia" w:ascii="宋体" w:hAnsi="宋体" w:cs="宋体"/>
          <w:color w:val="auto"/>
          <w:highlight w:val="none"/>
          <w:u w:val="single"/>
        </w:rPr>
        <w:t xml:space="preserve">                         </w:t>
      </w:r>
    </w:p>
    <w:p w14:paraId="5C4BF8B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兹证明上述声明是真实的、正确的，并提供了全部能提供的资料和数据，我们同意遵照贵方要求出示有关证明文件，如有虚假，自愿丧失中标资格，一年内退出扬州采购市场。</w:t>
      </w:r>
    </w:p>
    <w:p w14:paraId="3C733D2C">
      <w:pPr>
        <w:spacing w:line="360" w:lineRule="auto"/>
        <w:rPr>
          <w:rFonts w:ascii="宋体" w:hAnsi="宋体" w:cs="宋体"/>
          <w:color w:val="auto"/>
          <w:highlight w:val="none"/>
        </w:rPr>
      </w:pPr>
      <w:r>
        <w:rPr>
          <w:rFonts w:hint="eastAsia" w:ascii="宋体" w:hAnsi="宋体" w:cs="宋体"/>
          <w:color w:val="auto"/>
          <w:highlight w:val="none"/>
        </w:rPr>
        <w:t>供应商公章：</w:t>
      </w:r>
      <w:r>
        <w:rPr>
          <w:rFonts w:hint="eastAsia" w:ascii="宋体" w:hAnsi="宋体" w:cs="宋体"/>
          <w:color w:val="auto"/>
          <w:highlight w:val="none"/>
          <w:u w:val="single"/>
        </w:rPr>
        <w:t xml:space="preserve">                         </w:t>
      </w:r>
    </w:p>
    <w:p w14:paraId="48D95EF0">
      <w:pPr>
        <w:spacing w:line="360" w:lineRule="auto"/>
        <w:rPr>
          <w:rFonts w:ascii="宋体" w:hAnsi="宋体" w:cs="宋体"/>
          <w:color w:val="auto"/>
          <w:highlight w:val="none"/>
        </w:rPr>
      </w:pPr>
      <w:r>
        <w:rPr>
          <w:rFonts w:hint="eastAsia" w:ascii="宋体" w:hAnsi="宋体" w:cs="宋体"/>
          <w:color w:val="auto"/>
          <w:highlight w:val="none"/>
        </w:rPr>
        <w:t>法定代表人或授权代表签字：</w:t>
      </w:r>
      <w:r>
        <w:rPr>
          <w:rFonts w:hint="eastAsia" w:ascii="宋体" w:hAnsi="宋体" w:cs="宋体"/>
          <w:color w:val="auto"/>
          <w:highlight w:val="none"/>
          <w:u w:val="single"/>
        </w:rPr>
        <w:t xml:space="preserve">                          </w:t>
      </w:r>
    </w:p>
    <w:p w14:paraId="7D906549">
      <w:pPr>
        <w:spacing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日        </w:t>
      </w:r>
    </w:p>
    <w:p w14:paraId="7D701B9E">
      <w:pPr>
        <w:spacing w:line="360" w:lineRule="auto"/>
        <w:rPr>
          <w:rFonts w:ascii="宋体" w:hAnsi="宋体" w:cs="宋体"/>
          <w:b/>
          <w:bCs/>
          <w:color w:val="auto"/>
          <w:highlight w:val="none"/>
        </w:rPr>
      </w:pPr>
      <w:r>
        <w:rPr>
          <w:rFonts w:hint="eastAsia" w:ascii="宋体" w:hAnsi="宋体" w:cs="宋体"/>
          <w:b/>
          <w:bCs/>
          <w:color w:val="auto"/>
          <w:highlight w:val="none"/>
        </w:rPr>
        <w:t>（注：资格声明为格式文件,请勿修改，否则将导致响应文件无效。）</w:t>
      </w:r>
    </w:p>
    <w:p w14:paraId="1076030F">
      <w:pPr>
        <w:spacing w:line="360" w:lineRule="auto"/>
        <w:rPr>
          <w:rFonts w:ascii="宋体" w:hAnsi="宋体" w:cs="宋体"/>
          <w:bCs/>
          <w:color w:val="auto"/>
          <w:sz w:val="24"/>
          <w:highlight w:val="none"/>
        </w:rPr>
      </w:pPr>
    </w:p>
    <w:p w14:paraId="02E8A5E8">
      <w:pPr>
        <w:pStyle w:val="42"/>
        <w:spacing w:line="360" w:lineRule="auto"/>
        <w:ind w:firstLine="0" w:firstLineChars="0"/>
        <w:rPr>
          <w:rFonts w:ascii="宋体" w:hAnsi="宋体" w:cs="宋体"/>
          <w:b/>
          <w:color w:val="auto"/>
          <w:sz w:val="24"/>
          <w:szCs w:val="24"/>
          <w:highlight w:val="none"/>
        </w:rPr>
      </w:pPr>
    </w:p>
    <w:p w14:paraId="4115B8B6">
      <w:pPr>
        <w:pStyle w:val="42"/>
        <w:spacing w:line="360" w:lineRule="auto"/>
        <w:ind w:firstLine="0" w:firstLineChars="0"/>
        <w:rPr>
          <w:rFonts w:ascii="宋体" w:hAnsi="宋体" w:cs="宋体"/>
          <w:b/>
          <w:color w:val="auto"/>
          <w:sz w:val="24"/>
          <w:szCs w:val="24"/>
          <w:highlight w:val="none"/>
        </w:rPr>
      </w:pPr>
    </w:p>
    <w:p w14:paraId="0AC4657F">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7F3DA666">
      <w:pPr>
        <w:pStyle w:val="42"/>
        <w:spacing w:line="360" w:lineRule="auto"/>
        <w:ind w:firstLine="0" w:firstLineChars="0"/>
        <w:jc w:val="center"/>
        <w:rPr>
          <w:rFonts w:ascii="宋体" w:hAnsi="宋体" w:cs="宋体"/>
          <w:b/>
          <w:color w:val="auto"/>
          <w:sz w:val="21"/>
          <w:szCs w:val="21"/>
          <w:highlight w:val="none"/>
        </w:rPr>
      </w:pPr>
      <w:r>
        <w:rPr>
          <w:rFonts w:hint="eastAsia" w:ascii="宋体" w:hAnsi="宋体" w:cs="宋体"/>
          <w:b/>
          <w:color w:val="auto"/>
          <w:sz w:val="24"/>
          <w:szCs w:val="24"/>
          <w:highlight w:val="none"/>
        </w:rPr>
        <w:t>法人授权书</w:t>
      </w:r>
    </w:p>
    <w:p w14:paraId="2B4A4F37">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本授权书声明：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（投标人名称）授权</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（被授权人的姓名）为我方就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项目采购活动的合法代理人，以本公司名义全权处理一切与该项目采购有关的事务。</w:t>
      </w:r>
    </w:p>
    <w:p w14:paraId="34E61117">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本授权书于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日起生效，特此声明。</w:t>
      </w:r>
    </w:p>
    <w:p w14:paraId="1DC077C9">
      <w:pPr>
        <w:pStyle w:val="42"/>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550F8246">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被授权人签字：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6F768B3E">
      <w:pPr>
        <w:pStyle w:val="42"/>
        <w:spacing w:line="360" w:lineRule="auto"/>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联系电话（手机）：</w:t>
      </w:r>
      <w:r>
        <w:rPr>
          <w:rFonts w:hint="eastAsia" w:ascii="宋体" w:hAnsi="宋体" w:cs="宋体"/>
          <w:color w:val="auto"/>
          <w:sz w:val="21"/>
          <w:szCs w:val="21"/>
          <w:highlight w:val="none"/>
          <w:u w:val="single"/>
        </w:rPr>
        <w:t xml:space="preserve">                            </w:t>
      </w:r>
    </w:p>
    <w:p w14:paraId="7B19DBD1">
      <w:pPr>
        <w:pStyle w:val="42"/>
        <w:spacing w:line="360" w:lineRule="auto"/>
        <w:ind w:firstLine="0" w:firstLineChars="0"/>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    单位名称：</w:t>
      </w:r>
      <w:r>
        <w:rPr>
          <w:rFonts w:hint="eastAsia" w:ascii="宋体" w:hAnsi="宋体" w:cs="宋体"/>
          <w:color w:val="auto"/>
          <w:sz w:val="21"/>
          <w:szCs w:val="21"/>
          <w:highlight w:val="none"/>
          <w:u w:val="single"/>
        </w:rPr>
        <w:t xml:space="preserve">                                    </w:t>
      </w:r>
    </w:p>
    <w:p w14:paraId="195DEA0F">
      <w:pPr>
        <w:pStyle w:val="42"/>
        <w:spacing w:line="360" w:lineRule="auto"/>
        <w:ind w:firstLine="0" w:firstLineChars="0"/>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    授权单位盖章：</w:t>
      </w:r>
      <w:r>
        <w:rPr>
          <w:rFonts w:hint="eastAsia" w:ascii="宋体" w:hAnsi="宋体" w:cs="宋体"/>
          <w:color w:val="auto"/>
          <w:sz w:val="21"/>
          <w:szCs w:val="21"/>
          <w:highlight w:val="none"/>
          <w:u w:val="single"/>
        </w:rPr>
        <w:t xml:space="preserve">                                </w:t>
      </w:r>
    </w:p>
    <w:p w14:paraId="0D3AB973">
      <w:pPr>
        <w:pStyle w:val="42"/>
        <w:spacing w:line="360" w:lineRule="auto"/>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u w:val="single"/>
        </w:rPr>
        <w:t xml:space="preserve">                                        </w:t>
      </w:r>
    </w:p>
    <w:p w14:paraId="75F6B9E5">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p>
    <w:p w14:paraId="1692121F">
      <w:pPr>
        <w:spacing w:line="360" w:lineRule="auto"/>
        <w:rPr>
          <w:rFonts w:ascii="宋体" w:hAnsi="宋体" w:cs="宋体"/>
          <w:bCs/>
          <w:color w:val="auto"/>
          <w:sz w:val="24"/>
          <w:highlight w:val="none"/>
        </w:rPr>
      </w:pPr>
    </w:p>
    <w:p w14:paraId="3512140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被授权人身份证复印件：</w:t>
      </w:r>
    </w:p>
    <w:p w14:paraId="53F993D7">
      <w:pPr>
        <w:spacing w:line="360" w:lineRule="auto"/>
        <w:ind w:firstLine="480" w:firstLineChars="200"/>
        <w:rPr>
          <w:rFonts w:ascii="宋体" w:hAnsi="宋体" w:cs="宋体"/>
          <w:bCs/>
          <w:color w:val="auto"/>
          <w:sz w:val="24"/>
          <w:highlight w:val="none"/>
        </w:rPr>
      </w:pPr>
    </w:p>
    <w:p w14:paraId="2946A11E">
      <w:pPr>
        <w:spacing w:line="360" w:lineRule="auto"/>
        <w:ind w:firstLine="480" w:firstLineChars="200"/>
        <w:rPr>
          <w:rFonts w:ascii="宋体" w:hAnsi="宋体" w:cs="宋体"/>
          <w:bCs/>
          <w:color w:val="auto"/>
          <w:sz w:val="24"/>
          <w:highlight w:val="none"/>
        </w:rPr>
      </w:pPr>
    </w:p>
    <w:p w14:paraId="497AC588">
      <w:pPr>
        <w:spacing w:line="360" w:lineRule="auto"/>
        <w:ind w:firstLine="480" w:firstLineChars="200"/>
        <w:rPr>
          <w:rFonts w:ascii="宋体" w:hAnsi="宋体" w:cs="宋体"/>
          <w:bCs/>
          <w:color w:val="auto"/>
          <w:sz w:val="24"/>
          <w:highlight w:val="none"/>
        </w:rPr>
      </w:pPr>
    </w:p>
    <w:p w14:paraId="70AE940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法人身份证复印件：</w:t>
      </w:r>
    </w:p>
    <w:p w14:paraId="037E5D4A">
      <w:pPr>
        <w:spacing w:line="360" w:lineRule="auto"/>
        <w:ind w:firstLine="480" w:firstLineChars="200"/>
        <w:rPr>
          <w:rFonts w:ascii="宋体" w:hAnsi="宋体" w:cs="宋体"/>
          <w:bCs/>
          <w:color w:val="auto"/>
          <w:sz w:val="24"/>
          <w:highlight w:val="none"/>
        </w:rPr>
      </w:pPr>
    </w:p>
    <w:p w14:paraId="7257E44E">
      <w:pPr>
        <w:spacing w:line="360" w:lineRule="auto"/>
        <w:rPr>
          <w:rFonts w:ascii="宋体" w:hAnsi="宋体" w:cs="宋体"/>
          <w:bCs/>
          <w:color w:val="auto"/>
          <w:sz w:val="24"/>
          <w:highlight w:val="none"/>
        </w:rPr>
      </w:pPr>
    </w:p>
    <w:p w14:paraId="65A9E5CF">
      <w:pPr>
        <w:spacing w:line="360" w:lineRule="auto"/>
        <w:rPr>
          <w:rFonts w:ascii="宋体" w:hAnsi="宋体" w:cs="宋体"/>
          <w:bCs/>
          <w:color w:val="auto"/>
          <w:sz w:val="24"/>
          <w:highlight w:val="none"/>
        </w:rPr>
      </w:pPr>
    </w:p>
    <w:p w14:paraId="016D92FF">
      <w:pPr>
        <w:spacing w:line="360" w:lineRule="auto"/>
        <w:ind w:firstLine="600" w:firstLineChars="250"/>
        <w:rPr>
          <w:rFonts w:ascii="宋体" w:hAnsi="宋体" w:cs="宋体"/>
          <w:bCs/>
          <w:color w:val="auto"/>
          <w:sz w:val="24"/>
          <w:highlight w:val="none"/>
        </w:rPr>
      </w:pPr>
    </w:p>
    <w:p w14:paraId="7695BAB6">
      <w:pPr>
        <w:pStyle w:val="16"/>
        <w:spacing w:line="360" w:lineRule="auto"/>
        <w:rPr>
          <w:rFonts w:ascii="宋体" w:hAnsi="宋体" w:eastAsia="宋体" w:cs="宋体"/>
          <w:color w:val="auto"/>
          <w:highlight w:val="none"/>
        </w:rPr>
      </w:pPr>
    </w:p>
    <w:p w14:paraId="7B10694E">
      <w:pPr>
        <w:spacing w:line="360" w:lineRule="auto"/>
        <w:rPr>
          <w:rFonts w:ascii="宋体" w:hAnsi="宋体" w:cs="宋体"/>
          <w:bCs/>
          <w:color w:val="auto"/>
          <w:sz w:val="24"/>
          <w:highlight w:val="none"/>
        </w:rPr>
      </w:pPr>
    </w:p>
    <w:p w14:paraId="69C0358C">
      <w:pPr>
        <w:spacing w:line="360" w:lineRule="auto"/>
        <w:rPr>
          <w:rFonts w:ascii="宋体" w:hAnsi="宋体" w:cs="宋体"/>
          <w:bCs/>
          <w:color w:val="auto"/>
          <w:sz w:val="24"/>
          <w:highlight w:val="none"/>
        </w:rPr>
      </w:pPr>
    </w:p>
    <w:p w14:paraId="55C0C2AA">
      <w:pPr>
        <w:spacing w:line="360" w:lineRule="auto"/>
        <w:rPr>
          <w:rFonts w:ascii="宋体" w:hAnsi="宋体" w:cs="宋体"/>
          <w:bCs/>
          <w:color w:val="auto"/>
          <w:sz w:val="24"/>
          <w:highlight w:val="none"/>
        </w:rPr>
      </w:pPr>
    </w:p>
    <w:p w14:paraId="651B5C59">
      <w:pPr>
        <w:spacing w:line="360" w:lineRule="auto"/>
        <w:rPr>
          <w:rFonts w:ascii="宋体" w:hAnsi="宋体" w:cs="宋体"/>
          <w:bCs/>
          <w:color w:val="auto"/>
          <w:sz w:val="24"/>
          <w:highlight w:val="none"/>
        </w:rPr>
      </w:pPr>
    </w:p>
    <w:p w14:paraId="7436D316">
      <w:pPr>
        <w:pStyle w:val="29"/>
        <w:spacing w:after="0" w:line="360" w:lineRule="auto"/>
        <w:ind w:left="0" w:leftChars="0"/>
        <w:rPr>
          <w:color w:val="auto"/>
          <w:highlight w:val="none"/>
        </w:rPr>
      </w:pPr>
    </w:p>
    <w:p w14:paraId="390CF23B">
      <w:pPr>
        <w:spacing w:line="360" w:lineRule="auto"/>
        <w:rPr>
          <w:rFonts w:ascii="宋体" w:hAnsi="宋体" w:cs="宋体"/>
          <w:b/>
          <w:color w:val="auto"/>
          <w:szCs w:val="21"/>
          <w:highlight w:val="none"/>
        </w:rPr>
      </w:pPr>
    </w:p>
    <w:p w14:paraId="757BFA12">
      <w:pPr>
        <w:spacing w:line="360" w:lineRule="auto"/>
        <w:jc w:val="center"/>
        <w:rPr>
          <w:rFonts w:ascii="宋体" w:hAnsi="宋体" w:cs="宋体"/>
          <w:b/>
          <w:color w:val="auto"/>
          <w:szCs w:val="21"/>
          <w:highlight w:val="none"/>
        </w:rPr>
      </w:pPr>
    </w:p>
    <w:p w14:paraId="5DCA6356">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参加本次采购活动前 3 年内在经营活动中没有重大违法记</w:t>
      </w:r>
      <w:r>
        <w:rPr>
          <w:rFonts w:hint="eastAsia" w:ascii="宋体" w:hAnsi="宋体" w:cs="宋体"/>
          <w:b/>
          <w:bCs/>
          <w:color w:val="auto"/>
          <w:szCs w:val="21"/>
          <w:highlight w:val="none"/>
        </w:rPr>
        <w:t>录的书面声明</w:t>
      </w:r>
    </w:p>
    <w:p w14:paraId="24E9648F">
      <w:pPr>
        <w:spacing w:line="360" w:lineRule="auto"/>
        <w:rPr>
          <w:rFonts w:ascii="宋体" w:hAnsi="宋体" w:cs="宋体"/>
          <w:color w:val="auto"/>
          <w:szCs w:val="21"/>
          <w:highlight w:val="none"/>
        </w:rPr>
      </w:pPr>
    </w:p>
    <w:p w14:paraId="7B1A416C">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声  明</w:t>
      </w:r>
    </w:p>
    <w:p w14:paraId="35E9A175">
      <w:pPr>
        <w:spacing w:line="360" w:lineRule="auto"/>
        <w:rPr>
          <w:rFonts w:ascii="宋体" w:hAnsi="宋体" w:cs="宋体"/>
          <w:bCs/>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bCs/>
          <w:color w:val="auto"/>
          <w:szCs w:val="21"/>
          <w:highlight w:val="none"/>
        </w:rPr>
        <w:t>我公司郑重声明：参加本次采购活动前 3 年内，我公司在经营活动中没有因违法经营受到刑事处罚或者责令停产停业、吊销许可证或者执照、较大数额罚款等行政处罚。</w:t>
      </w:r>
    </w:p>
    <w:p w14:paraId="73F09998">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w:t>
      </w:r>
    </w:p>
    <w:p w14:paraId="1C432BBE">
      <w:pPr>
        <w:spacing w:line="360" w:lineRule="auto"/>
        <w:ind w:firstLine="3360" w:firstLineChars="1600"/>
        <w:rPr>
          <w:rFonts w:ascii="宋体" w:hAnsi="宋体" w:cs="宋体"/>
          <w:bCs/>
          <w:color w:val="auto"/>
          <w:szCs w:val="21"/>
          <w:highlight w:val="none"/>
          <w:u w:val="single"/>
        </w:rPr>
      </w:pPr>
      <w:r>
        <w:rPr>
          <w:rFonts w:hint="eastAsia" w:ascii="宋体" w:hAnsi="宋体" w:cs="宋体"/>
          <w:bCs/>
          <w:color w:val="auto"/>
          <w:szCs w:val="21"/>
          <w:highlight w:val="none"/>
        </w:rPr>
        <w:t>供应商名称（公章）：</w:t>
      </w:r>
      <w:r>
        <w:rPr>
          <w:rFonts w:hint="eastAsia" w:ascii="宋体" w:hAnsi="宋体" w:cs="宋体"/>
          <w:bCs/>
          <w:color w:val="auto"/>
          <w:szCs w:val="21"/>
          <w:highlight w:val="none"/>
          <w:u w:val="single"/>
        </w:rPr>
        <w:t xml:space="preserve">                            </w:t>
      </w:r>
    </w:p>
    <w:p w14:paraId="67C9C4C0">
      <w:pPr>
        <w:spacing w:line="360" w:lineRule="auto"/>
        <w:rPr>
          <w:rFonts w:ascii="宋体" w:hAnsi="宋体" w:cs="宋体"/>
          <w:bCs/>
          <w:color w:val="auto"/>
          <w:szCs w:val="21"/>
          <w:highlight w:val="none"/>
          <w:u w:val="single"/>
        </w:rPr>
      </w:pPr>
      <w:r>
        <w:rPr>
          <w:rFonts w:hint="eastAsia" w:ascii="宋体" w:hAnsi="宋体" w:cs="宋体"/>
          <w:bCs/>
          <w:color w:val="auto"/>
          <w:szCs w:val="21"/>
          <w:highlight w:val="none"/>
        </w:rPr>
        <w:t xml:space="preserve">                               法定代表人或授权代表签字：</w:t>
      </w:r>
      <w:r>
        <w:rPr>
          <w:rFonts w:hint="eastAsia" w:ascii="宋体" w:hAnsi="宋体" w:cs="宋体"/>
          <w:bCs/>
          <w:color w:val="auto"/>
          <w:szCs w:val="21"/>
          <w:highlight w:val="none"/>
          <w:u w:val="single"/>
        </w:rPr>
        <w:t xml:space="preserve">                       </w:t>
      </w:r>
    </w:p>
    <w:p w14:paraId="533D7BDC">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日期：</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p w14:paraId="410BB2BC">
      <w:pPr>
        <w:spacing w:line="360" w:lineRule="auto"/>
        <w:rPr>
          <w:rFonts w:ascii="宋体" w:hAnsi="宋体" w:cs="宋体"/>
          <w:bCs/>
          <w:color w:val="auto"/>
          <w:sz w:val="24"/>
          <w:highlight w:val="none"/>
        </w:rPr>
      </w:pPr>
    </w:p>
    <w:p w14:paraId="10683225">
      <w:pPr>
        <w:spacing w:line="360" w:lineRule="auto"/>
        <w:rPr>
          <w:rFonts w:ascii="宋体" w:hAnsi="宋体" w:cs="宋体"/>
          <w:bCs/>
          <w:color w:val="auto"/>
          <w:sz w:val="24"/>
          <w:highlight w:val="none"/>
        </w:rPr>
      </w:pPr>
    </w:p>
    <w:p w14:paraId="2F6C7C04">
      <w:pPr>
        <w:spacing w:line="360" w:lineRule="auto"/>
        <w:rPr>
          <w:rFonts w:ascii="宋体" w:hAnsi="宋体" w:cs="宋体"/>
          <w:bCs/>
          <w:color w:val="auto"/>
          <w:sz w:val="24"/>
          <w:highlight w:val="none"/>
        </w:rPr>
      </w:pPr>
    </w:p>
    <w:p w14:paraId="18ACF0CB">
      <w:pPr>
        <w:spacing w:line="360" w:lineRule="auto"/>
        <w:rPr>
          <w:rFonts w:ascii="宋体" w:hAnsi="宋体" w:cs="宋体"/>
          <w:bCs/>
          <w:color w:val="auto"/>
          <w:sz w:val="24"/>
          <w:highlight w:val="none"/>
        </w:rPr>
      </w:pPr>
    </w:p>
    <w:p w14:paraId="6B9128C2">
      <w:pPr>
        <w:spacing w:line="360" w:lineRule="auto"/>
        <w:rPr>
          <w:rFonts w:ascii="宋体" w:hAnsi="宋体" w:cs="宋体"/>
          <w:bCs/>
          <w:color w:val="auto"/>
          <w:sz w:val="24"/>
          <w:highlight w:val="none"/>
        </w:rPr>
      </w:pPr>
    </w:p>
    <w:p w14:paraId="35F75CF7">
      <w:pPr>
        <w:spacing w:line="360" w:lineRule="auto"/>
        <w:rPr>
          <w:rFonts w:ascii="宋体" w:hAnsi="宋体" w:cs="宋体"/>
          <w:bCs/>
          <w:color w:val="auto"/>
          <w:sz w:val="24"/>
          <w:highlight w:val="none"/>
        </w:rPr>
      </w:pPr>
    </w:p>
    <w:p w14:paraId="0FDC0515">
      <w:pPr>
        <w:spacing w:line="360" w:lineRule="auto"/>
        <w:rPr>
          <w:rFonts w:ascii="宋体" w:hAnsi="宋体" w:cs="宋体"/>
          <w:bCs/>
          <w:color w:val="auto"/>
          <w:sz w:val="24"/>
          <w:highlight w:val="none"/>
        </w:rPr>
      </w:pPr>
    </w:p>
    <w:p w14:paraId="14354193">
      <w:pPr>
        <w:spacing w:line="360" w:lineRule="auto"/>
        <w:rPr>
          <w:rFonts w:ascii="宋体" w:hAnsi="宋体" w:cs="宋体"/>
          <w:bCs/>
          <w:color w:val="auto"/>
          <w:sz w:val="24"/>
          <w:highlight w:val="none"/>
        </w:rPr>
      </w:pPr>
    </w:p>
    <w:p w14:paraId="61FD3F88">
      <w:pPr>
        <w:pStyle w:val="29"/>
        <w:spacing w:after="0" w:line="360" w:lineRule="auto"/>
        <w:ind w:left="0" w:leftChars="0"/>
        <w:rPr>
          <w:color w:val="auto"/>
          <w:highlight w:val="none"/>
        </w:rPr>
      </w:pPr>
    </w:p>
    <w:p w14:paraId="7CAB554C">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16E2E67B">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供应商信用承诺书</w:t>
      </w:r>
    </w:p>
    <w:p w14:paraId="7A2A50C6">
      <w:pPr>
        <w:spacing w:line="360" w:lineRule="auto"/>
        <w:rPr>
          <w:rFonts w:ascii="宋体" w:hAnsi="宋体" w:cs="宋体"/>
          <w:color w:val="auto"/>
          <w:sz w:val="24"/>
          <w:szCs w:val="24"/>
          <w:highlight w:val="none"/>
        </w:rPr>
      </w:pPr>
    </w:p>
    <w:p w14:paraId="1D1DB84C">
      <w:pPr>
        <w:spacing w:line="360" w:lineRule="auto"/>
        <w:rPr>
          <w:rFonts w:ascii="宋体" w:hAnsi="宋体" w:cs="宋体"/>
          <w:color w:val="auto"/>
          <w:szCs w:val="21"/>
          <w:highlight w:val="none"/>
        </w:rPr>
      </w:pPr>
      <w:r>
        <w:rPr>
          <w:rFonts w:hint="eastAsia" w:ascii="宋体" w:hAnsi="宋体" w:cs="宋体"/>
          <w:color w:val="auto"/>
          <w:szCs w:val="21"/>
          <w:highlight w:val="none"/>
        </w:rPr>
        <w:t>承诺主体名称：</w:t>
      </w:r>
    </w:p>
    <w:p w14:paraId="33C9057F">
      <w:pPr>
        <w:spacing w:line="360" w:lineRule="auto"/>
        <w:rPr>
          <w:rFonts w:ascii="宋体" w:hAnsi="宋体" w:cs="宋体"/>
          <w:color w:val="auto"/>
          <w:szCs w:val="21"/>
          <w:highlight w:val="none"/>
        </w:rPr>
      </w:pPr>
      <w:r>
        <w:rPr>
          <w:rFonts w:hint="eastAsia" w:ascii="宋体" w:hAnsi="宋体" w:cs="宋体"/>
          <w:color w:val="auto"/>
          <w:szCs w:val="21"/>
          <w:highlight w:val="none"/>
        </w:rPr>
        <w:t>统一社会信用代码：</w:t>
      </w:r>
    </w:p>
    <w:p w14:paraId="59AC3809">
      <w:pPr>
        <w:spacing w:line="360" w:lineRule="auto"/>
        <w:ind w:firstLine="420" w:firstLineChars="200"/>
        <w:rPr>
          <w:rFonts w:ascii="宋体" w:hAnsi="宋体" w:cs="宋体"/>
          <w:b/>
          <w:bCs/>
          <w:color w:val="auto"/>
          <w:szCs w:val="21"/>
          <w:highlight w:val="none"/>
          <w:u w:val="single"/>
        </w:rPr>
      </w:pPr>
      <w:r>
        <w:rPr>
          <w:rFonts w:hint="eastAsia" w:ascii="宋体" w:hAnsi="宋体" w:cs="宋体"/>
          <w:color w:val="auto"/>
          <w:szCs w:val="21"/>
          <w:highlight w:val="none"/>
        </w:rPr>
        <w:t>为维护公平竞争、规范有序的市场秩序，营造诚实守信的信用环境，共同推进社会信用体系建设完善，树立企业诚信守法形象，本企业对</w:t>
      </w:r>
      <w:r>
        <w:rPr>
          <w:rFonts w:hint="eastAsia" w:ascii="宋体" w:hAnsi="宋体" w:cs="宋体"/>
          <w:color w:val="auto"/>
          <w:szCs w:val="21"/>
          <w:highlight w:val="none"/>
          <w:u w:val="single"/>
          <w:lang w:eastAsia="zh-CN"/>
        </w:rPr>
        <w:t>瓜洲中学校安项目</w:t>
      </w:r>
      <w:r>
        <w:rPr>
          <w:rFonts w:hint="eastAsia" w:ascii="宋体" w:hAnsi="宋体" w:cs="宋体"/>
          <w:color w:val="auto"/>
          <w:szCs w:val="21"/>
          <w:highlight w:val="none"/>
        </w:rPr>
        <w:t>采购活动郑重承诺如下：</w:t>
      </w:r>
    </w:p>
    <w:p w14:paraId="0D5016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一、对提供给注册登记部门、行业管理部门、司法部门、行业组织以及在采购活动中提交的所有资料的合法性、真实性、准确性和有效性负责；</w:t>
      </w:r>
    </w:p>
    <w:p w14:paraId="7FB678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二、严格按照国家法律、法规和规章开展采购活动，全面履行应尽的责任和义务，全面做到履约守信，具备《中华人民共和国政府采购法》第二十二条第一款规定的条件;</w:t>
      </w:r>
    </w:p>
    <w:p w14:paraId="532841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三、严格依法开展生产经营活动，主动接受行业监管，自愿接受依法开展的日常检查；违法失信经营后将自愿接受约束和惩戒，并依法承担相应责任；</w:t>
      </w:r>
    </w:p>
    <w:p w14:paraId="2BBE26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四、自觉接受行政管理部门、行业组织、社会公众、新闻舆论的监督；</w:t>
      </w:r>
    </w:p>
    <w:p w14:paraId="012781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五、自觉做到自我约束、自我管理，不制假售假、商标侵权、虚假宣传、违约毁约、恶意逃债、偷税漏税、垄断和不正当竞争，维护经营者、消费者的合法权益；</w:t>
      </w:r>
    </w:p>
    <w:p w14:paraId="241401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六、提出采购质疑和投诉坚持依法依规、诚实信用原则，在全国范围12个月内没有三次以上查无实据的采购投诉；</w:t>
      </w:r>
    </w:p>
    <w:p w14:paraId="293CFF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七、严格遵守信用信息公示相关规定，向社会公示信用信息；</w:t>
      </w:r>
    </w:p>
    <w:p w14:paraId="1565BC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八、在“信用中国”和“中国政府采购网”网站中无违法违规、较重或严重失信记录；</w:t>
      </w:r>
    </w:p>
    <w:p w14:paraId="05DA4A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14:paraId="27325D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十、本承诺书自签订之日起生效。</w:t>
      </w:r>
    </w:p>
    <w:p w14:paraId="4324C5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（注：法定代表人或负责人、主体名称发生变更的应当重新做出承诺。）</w:t>
      </w:r>
    </w:p>
    <w:p w14:paraId="3A48BDA9">
      <w:pPr>
        <w:pStyle w:val="2"/>
        <w:spacing w:line="360" w:lineRule="auto"/>
        <w:ind w:firstLine="420"/>
        <w:rPr>
          <w:rFonts w:ascii="宋体" w:hAnsi="宋体" w:cs="宋体"/>
          <w:color w:val="auto"/>
          <w:szCs w:val="21"/>
          <w:highlight w:val="none"/>
        </w:rPr>
      </w:pPr>
    </w:p>
    <w:p w14:paraId="7393E5D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承诺单位（盖章）：           </w:t>
      </w:r>
    </w:p>
    <w:p w14:paraId="4919091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法定代表人（负责人）（签字或盖章）：</w:t>
      </w:r>
    </w:p>
    <w:p w14:paraId="44A736D1">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　　　　　　　                        年    月    日</w:t>
      </w:r>
    </w:p>
    <w:p w14:paraId="12CB56A6">
      <w:pPr>
        <w:spacing w:line="360" w:lineRule="auto"/>
        <w:rPr>
          <w:rFonts w:ascii="宋体" w:hAnsi="宋体" w:cs="宋体"/>
          <w:color w:val="auto"/>
          <w:szCs w:val="21"/>
          <w:highlight w:val="none"/>
        </w:rPr>
      </w:pPr>
    </w:p>
    <w:p w14:paraId="6FADB3B3">
      <w:pPr>
        <w:rPr>
          <w:rFonts w:ascii="宋体" w:hAnsi="宋体" w:cs="宋体"/>
          <w:b/>
          <w:color w:val="auto"/>
          <w:kern w:val="2"/>
          <w:sz w:val="21"/>
          <w:szCs w:val="21"/>
          <w:highlight w:val="none"/>
        </w:rPr>
      </w:pPr>
      <w:r>
        <w:rPr>
          <w:rFonts w:ascii="宋体" w:hAnsi="宋体" w:cs="宋体"/>
          <w:b/>
          <w:color w:val="auto"/>
          <w:kern w:val="2"/>
          <w:sz w:val="21"/>
          <w:szCs w:val="21"/>
          <w:highlight w:val="none"/>
        </w:rPr>
        <w:br w:type="page"/>
      </w:r>
    </w:p>
    <w:p w14:paraId="3500FEBE">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中小企业声明函（工程、服务）</w:t>
      </w:r>
    </w:p>
    <w:p w14:paraId="684BC3C3">
      <w:pPr>
        <w:pStyle w:val="12"/>
        <w:rPr>
          <w:rFonts w:ascii="宋体" w:hAnsi="宋体" w:eastAsia="宋体" w:cs="宋体"/>
          <w:color w:val="auto"/>
          <w:highlight w:val="none"/>
        </w:rPr>
      </w:pPr>
    </w:p>
    <w:p w14:paraId="2363D10F">
      <w:pPr>
        <w:ind w:firstLine="420"/>
        <w:jc w:val="left"/>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 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09A2BB3">
      <w:pPr>
        <w:ind w:firstLine="420"/>
        <w:jc w:val="left"/>
        <w:rPr>
          <w:rFonts w:ascii="宋体" w:hAnsi="宋体" w:cs="宋体"/>
          <w:color w:val="auto"/>
          <w:highlight w:val="none"/>
          <w:u w:val="single"/>
        </w:rPr>
      </w:pPr>
      <w:r>
        <w:rPr>
          <w:rFonts w:hint="eastAsia" w:ascii="宋体" w:hAnsi="宋体" w:cs="宋体"/>
          <w:color w:val="auto"/>
          <w:highlight w:val="none"/>
        </w:rPr>
        <w:t xml:space="preserve">1. </w:t>
      </w:r>
      <w:r>
        <w:rPr>
          <w:rFonts w:hint="eastAsia" w:ascii="宋体" w:hAnsi="宋体" w:cs="宋体"/>
          <w:color w:val="auto"/>
          <w:highlight w:val="none"/>
          <w:u w:val="single"/>
        </w:rPr>
        <w:t xml:space="preserve">（标的名称） </w:t>
      </w:r>
      <w:r>
        <w:rPr>
          <w:rFonts w:hint="eastAsia" w:ascii="宋体" w:hAnsi="宋体" w:cs="宋体"/>
          <w:color w:val="auto"/>
          <w:highlight w:val="none"/>
        </w:rPr>
        <w:t>，属于</w:t>
      </w:r>
      <w:r>
        <w:rPr>
          <w:rFonts w:hint="eastAsia" w:ascii="宋体" w:hAnsi="宋体" w:cs="宋体"/>
          <w:b/>
          <w:bCs/>
          <w:color w:val="auto"/>
          <w:highlight w:val="none"/>
          <w:u w:val="single"/>
          <w:lang w:val="en-US" w:eastAsia="zh-CN"/>
        </w:rPr>
        <w:t>建筑业</w:t>
      </w:r>
      <w:r>
        <w:rPr>
          <w:rFonts w:hint="eastAsia" w:ascii="宋体" w:hAnsi="宋体" w:cs="宋体"/>
          <w:color w:val="auto"/>
          <w:highlight w:val="none"/>
          <w:u w:val="single"/>
        </w:rPr>
        <w:t>（该行业类别不可修改）</w:t>
      </w:r>
      <w:r>
        <w:rPr>
          <w:rFonts w:hint="eastAsia" w:ascii="宋体" w:hAnsi="宋体" w:cs="宋体"/>
          <w:color w:val="auto"/>
          <w:highlight w:val="none"/>
        </w:rPr>
        <w:t>；承建（承接）企业为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xml:space="preserve">      </w:t>
      </w:r>
      <w:r>
        <w:rPr>
          <w:rFonts w:hint="eastAsia" w:ascii="宋体" w:hAnsi="宋体" w:cs="宋体"/>
          <w:color w:val="auto"/>
          <w:highlight w:val="none"/>
        </w:rPr>
        <w:t>人，营业收入为</w:t>
      </w:r>
      <w:r>
        <w:rPr>
          <w:rFonts w:hint="eastAsia" w:ascii="宋体" w:hAnsi="宋体" w:cs="宋体"/>
          <w:color w:val="auto"/>
          <w:highlight w:val="none"/>
          <w:u w:val="single"/>
        </w:rPr>
        <w:t xml:space="preserve">      </w:t>
      </w:r>
      <w:r>
        <w:rPr>
          <w:rFonts w:hint="eastAsia" w:ascii="宋体" w:hAnsi="宋体" w:cs="宋体"/>
          <w:color w:val="auto"/>
          <w:highlight w:val="none"/>
        </w:rPr>
        <w:t>万元，资产总额为</w:t>
      </w:r>
      <w:r>
        <w:rPr>
          <w:rFonts w:hint="eastAsia" w:ascii="宋体" w:hAnsi="宋体" w:cs="宋体"/>
          <w:color w:val="auto"/>
          <w:highlight w:val="none"/>
          <w:u w:val="single"/>
        </w:rPr>
        <w:t xml:space="preserve">       </w:t>
      </w:r>
      <w:r>
        <w:rPr>
          <w:rFonts w:hint="eastAsia" w:ascii="宋体" w:hAnsi="宋体" w:cs="宋体"/>
          <w:color w:val="auto"/>
          <w:highlight w:val="none"/>
        </w:rPr>
        <w:t>万元</w:t>
      </w:r>
      <w:r>
        <w:rPr>
          <w:color w:val="auto"/>
          <w:highlight w:val="none"/>
        </w:rPr>
        <w:fldChar w:fldCharType="begin"/>
      </w:r>
      <w:r>
        <w:rPr>
          <w:color w:val="auto"/>
          <w:highlight w:val="none"/>
        </w:rPr>
        <w:instrText xml:space="preserve"> HYPERLINK \l "br1" </w:instrText>
      </w:r>
      <w:r>
        <w:rPr>
          <w:color w:val="auto"/>
          <w:highlight w:val="none"/>
        </w:rPr>
        <w:fldChar w:fldCharType="separate"/>
      </w:r>
      <w:r>
        <w:rPr>
          <w:rFonts w:hint="eastAsia" w:ascii="宋体" w:hAnsi="宋体" w:cs="宋体"/>
          <w:color w:val="auto"/>
          <w:spacing w:val="-1"/>
          <w:highlight w:val="none"/>
          <w:vertAlign w:val="superscript"/>
        </w:rPr>
        <w:t>1</w:t>
      </w:r>
      <w:r>
        <w:rPr>
          <w:rFonts w:hint="eastAsia" w:ascii="宋体" w:hAnsi="宋体" w:cs="宋体"/>
          <w:color w:val="auto"/>
          <w:spacing w:val="-1"/>
          <w:highlight w:val="none"/>
          <w:vertAlign w:val="superscript"/>
        </w:rPr>
        <w:fldChar w:fldCharType="end"/>
      </w:r>
      <w:r>
        <w:rPr>
          <w:rFonts w:hint="eastAsia" w:ascii="宋体" w:hAnsi="宋体" w:cs="宋体"/>
          <w:color w:val="auto"/>
          <w:highlight w:val="none"/>
        </w:rPr>
        <w:t>，属于</w:t>
      </w:r>
      <w:r>
        <w:rPr>
          <w:rFonts w:hint="eastAsia" w:ascii="宋体" w:hAnsi="宋体" w:cs="宋体"/>
          <w:color w:val="auto"/>
          <w:highlight w:val="none"/>
          <w:u w:val="single"/>
        </w:rPr>
        <w:t>（中型企业、小型企业、微型企业）；</w:t>
      </w:r>
    </w:p>
    <w:p w14:paraId="1E8069F4">
      <w:pPr>
        <w:ind w:firstLine="420"/>
        <w:jc w:val="left"/>
        <w:rPr>
          <w:rFonts w:ascii="宋体" w:hAnsi="宋体" w:cs="宋体"/>
          <w:color w:val="auto"/>
          <w:highlight w:val="none"/>
        </w:rPr>
      </w:pPr>
      <w:r>
        <w:rPr>
          <w:rFonts w:hint="eastAsia" w:ascii="宋体" w:hAnsi="宋体" w:cs="宋体"/>
          <w:color w:val="auto"/>
          <w:highlight w:val="none"/>
        </w:rPr>
        <w:t>……</w:t>
      </w:r>
    </w:p>
    <w:p w14:paraId="7C3D3F34">
      <w:pPr>
        <w:ind w:firstLine="420"/>
        <w:jc w:val="left"/>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41D5B31D">
      <w:pPr>
        <w:ind w:firstLine="420"/>
        <w:jc w:val="left"/>
        <w:rPr>
          <w:rFonts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378C9D7C">
      <w:pPr>
        <w:rPr>
          <w:rFonts w:ascii="宋体" w:hAnsi="宋体" w:cs="宋体"/>
          <w:color w:val="auto"/>
          <w:highlight w:val="none"/>
        </w:rPr>
      </w:pPr>
      <w:r>
        <w:rPr>
          <w:rFonts w:hint="eastAsia" w:ascii="宋体" w:hAnsi="宋体" w:cs="宋体"/>
          <w:b/>
          <w:bCs/>
          <w:color w:val="auto"/>
          <w:highlight w:val="none"/>
        </w:rPr>
        <w:t>注</w:t>
      </w:r>
      <w:r>
        <w:rPr>
          <w:rFonts w:hint="eastAsia" w:ascii="宋体" w:hAnsi="宋体" w:cs="宋体"/>
          <w:color w:val="auto"/>
          <w:highlight w:val="none"/>
        </w:rPr>
        <w:t>：1、从业人员（不仅指在职职工）、营业收入、资产总额填报上一年度数据，无上一年度数据的新成立企业可不填报。</w:t>
      </w:r>
    </w:p>
    <w:p w14:paraId="47F277CF">
      <w:pPr>
        <w:ind w:firstLine="420"/>
        <w:rPr>
          <w:rFonts w:ascii="宋体" w:hAnsi="宋体" w:cs="宋体"/>
          <w:color w:val="auto"/>
          <w:highlight w:val="none"/>
        </w:rPr>
      </w:pPr>
      <w:r>
        <w:rPr>
          <w:rFonts w:hint="eastAsia" w:ascii="宋体" w:hAnsi="宋体" w:cs="宋体"/>
          <w:color w:val="auto"/>
          <w:highlight w:val="none"/>
        </w:rPr>
        <w:t>2、供应商如不提供此声明函，价格将不做相应扣除。</w:t>
      </w:r>
    </w:p>
    <w:p w14:paraId="06645B41">
      <w:pPr>
        <w:rPr>
          <w:rFonts w:ascii="宋体" w:hAnsi="宋体" w:cs="宋体"/>
          <w:color w:val="auto"/>
          <w:highlight w:val="none"/>
        </w:rPr>
      </w:pPr>
      <w:r>
        <w:rPr>
          <w:rFonts w:hint="eastAsia" w:ascii="宋体" w:hAnsi="宋体" w:cs="宋体"/>
          <w:color w:val="auto"/>
          <w:highlight w:val="none"/>
        </w:rPr>
        <w:t xml:space="preserve">    3、企业声明函请完整填写，中标后将公示。</w:t>
      </w:r>
    </w:p>
    <w:p w14:paraId="383B01DA">
      <w:pPr>
        <w:ind w:firstLine="420"/>
        <w:jc w:val="left"/>
        <w:rPr>
          <w:rFonts w:ascii="宋体" w:hAnsi="宋体" w:cs="宋体"/>
          <w:color w:val="auto"/>
          <w:highlight w:val="none"/>
        </w:rPr>
      </w:pPr>
      <w:r>
        <w:rPr>
          <w:rFonts w:hint="eastAsia" w:ascii="宋体" w:hAnsi="宋体" w:cs="宋体"/>
          <w:color w:val="auto"/>
          <w:highlight w:val="none"/>
        </w:rPr>
        <w:t>4、供应商应当对其出具的《中小企业声明函》真实性负责，供应商出具的《中小企业声明函》内容不实的，属于提供虚假材料谋取中标。对相关制造商信息了解不充分，或者不能确定相关信息真实、准确的，不建议出具《中小企业声明函》。</w:t>
      </w:r>
    </w:p>
    <w:p w14:paraId="124F6F97">
      <w:pPr>
        <w:ind w:firstLine="420"/>
        <w:jc w:val="left"/>
        <w:rPr>
          <w:rFonts w:ascii="宋体" w:hAnsi="宋体" w:cs="宋体"/>
          <w:color w:val="auto"/>
          <w:highlight w:val="none"/>
        </w:rPr>
      </w:pPr>
      <w:r>
        <w:rPr>
          <w:rFonts w:hint="eastAsia" w:ascii="宋体" w:hAnsi="宋体" w:cs="宋体"/>
          <w:color w:val="auto"/>
          <w:highlight w:val="none"/>
        </w:rPr>
        <w:t>5、中小企业不得属于大企业的分支机构，不得存在控股股东为大企业的情形，不得存在与大企业的负责人为同一人的情形。</w:t>
      </w:r>
    </w:p>
    <w:p w14:paraId="61AE901D">
      <w:pPr>
        <w:ind w:firstLine="420"/>
        <w:jc w:val="left"/>
        <w:rPr>
          <w:rFonts w:ascii="宋体" w:hAnsi="宋体" w:cs="宋体"/>
          <w:color w:val="auto"/>
          <w:highlight w:val="none"/>
        </w:rPr>
      </w:pPr>
      <w:r>
        <w:rPr>
          <w:rFonts w:hint="eastAsia" w:ascii="宋体" w:hAnsi="宋体" w:cs="宋体"/>
          <w:color w:val="auto"/>
          <w:highlight w:val="none"/>
        </w:rPr>
        <w:t>6、《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B024665">
      <w:pPr>
        <w:ind w:firstLine="4620"/>
        <w:jc w:val="left"/>
        <w:rPr>
          <w:rFonts w:ascii="宋体" w:hAnsi="宋体" w:cs="宋体"/>
          <w:color w:val="auto"/>
          <w:highlight w:val="none"/>
        </w:rPr>
      </w:pPr>
      <w:r>
        <w:rPr>
          <w:rFonts w:hint="eastAsia" w:ascii="宋体" w:hAnsi="宋体" w:cs="宋体"/>
          <w:color w:val="auto"/>
          <w:highlight w:val="none"/>
        </w:rPr>
        <w:t>企业名称（盖章）：</w:t>
      </w:r>
    </w:p>
    <w:p w14:paraId="146AF427">
      <w:pPr>
        <w:ind w:firstLine="4620"/>
        <w:jc w:val="left"/>
        <w:rPr>
          <w:rFonts w:ascii="宋体" w:hAnsi="宋体" w:cs="宋体"/>
          <w:color w:val="auto"/>
          <w:highlight w:val="none"/>
        </w:rPr>
      </w:pPr>
      <w:r>
        <w:rPr>
          <w:rFonts w:hint="eastAsia" w:ascii="宋体" w:hAnsi="宋体" w:cs="宋体"/>
          <w:color w:val="auto"/>
          <w:highlight w:val="none"/>
        </w:rPr>
        <w:t>日 期：</w:t>
      </w:r>
    </w:p>
    <w:p w14:paraId="69F8E04C">
      <w:pPr>
        <w:widowControl/>
        <w:jc w:val="left"/>
        <w:rPr>
          <w:rFonts w:ascii="宋体" w:hAnsi="宋体" w:cs="宋体"/>
          <w:color w:val="auto"/>
          <w:szCs w:val="24"/>
          <w:highlight w:val="none"/>
        </w:rPr>
      </w:pPr>
      <w:r>
        <w:rPr>
          <w:rFonts w:hint="eastAsia" w:ascii="宋体" w:hAnsi="宋体" w:cs="宋体"/>
          <w:color w:val="auto"/>
          <w:highlight w:val="none"/>
        </w:rPr>
        <w:br w:type="page"/>
      </w:r>
    </w:p>
    <w:p w14:paraId="62E266B1">
      <w:pPr>
        <w:spacing w:line="360" w:lineRule="auto"/>
        <w:jc w:val="center"/>
        <w:rPr>
          <w:rFonts w:ascii="宋体" w:hAnsi="宋体" w:cs="宋体"/>
          <w:b/>
          <w:bCs/>
          <w:color w:val="auto"/>
          <w:sz w:val="24"/>
          <w:szCs w:val="24"/>
          <w:highlight w:val="none"/>
        </w:rPr>
      </w:pPr>
      <w:bookmarkStart w:id="169" w:name="_Toc109304977"/>
      <w:r>
        <w:rPr>
          <w:rFonts w:hint="eastAsia" w:ascii="宋体" w:hAnsi="宋体" w:cs="宋体"/>
          <w:b/>
          <w:bCs/>
          <w:color w:val="auto"/>
          <w:sz w:val="24"/>
          <w:szCs w:val="24"/>
          <w:highlight w:val="none"/>
        </w:rPr>
        <w:t>中小微企业划型标准</w:t>
      </w:r>
      <w:bookmarkEnd w:id="169"/>
    </w:p>
    <w:p w14:paraId="77D16742">
      <w:pPr>
        <w:pStyle w:val="27"/>
        <w:widowControl/>
        <w:ind w:firstLine="422" w:firstLineChars="200"/>
        <w:rPr>
          <w:rStyle w:val="33"/>
          <w:rFonts w:ascii="宋体" w:hAnsi="宋体" w:cs="宋体"/>
          <w:color w:val="auto"/>
          <w:sz w:val="21"/>
          <w:szCs w:val="21"/>
          <w:highlight w:val="none"/>
        </w:rPr>
      </w:pPr>
      <w:r>
        <w:rPr>
          <w:rStyle w:val="33"/>
          <w:rFonts w:hint="eastAsia" w:ascii="宋体" w:hAnsi="宋体" w:cs="宋体"/>
          <w:color w:val="auto"/>
          <w:sz w:val="21"/>
          <w:szCs w:val="21"/>
          <w:highlight w:val="none"/>
        </w:rPr>
        <w:t>中小微企业划型标准如下：</w:t>
      </w:r>
    </w:p>
    <w:tbl>
      <w:tblPr>
        <w:tblStyle w:val="30"/>
        <w:tblW w:w="4999" w:type="pct"/>
        <w:jc w:val="center"/>
        <w:tblCellSpacing w:w="15" w:type="dxa"/>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Layout w:type="autofit"/>
        <w:tblCellMar>
          <w:top w:w="0" w:type="dxa"/>
          <w:left w:w="108" w:type="dxa"/>
          <w:bottom w:w="0" w:type="dxa"/>
          <w:right w:w="108" w:type="dxa"/>
        </w:tblCellMar>
      </w:tblPr>
      <w:tblGrid>
        <w:gridCol w:w="1918"/>
        <w:gridCol w:w="1706"/>
        <w:gridCol w:w="1216"/>
        <w:gridCol w:w="1963"/>
        <w:gridCol w:w="1963"/>
        <w:gridCol w:w="1278"/>
      </w:tblGrid>
      <w:tr w14:paraId="709F6FC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85" w:hRule="atLeast"/>
          <w:tblCellSpacing w:w="15" w:type="dxa"/>
          <w:jc w:val="center"/>
        </w:trPr>
        <w:tc>
          <w:tcPr>
            <w:tcW w:w="932"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5022303">
            <w:pPr>
              <w:widowControl/>
              <w:jc w:val="center"/>
              <w:rPr>
                <w:rFonts w:ascii="宋体" w:hAnsi="宋体" w:cs="宋体"/>
                <w:color w:val="auto"/>
                <w:szCs w:val="21"/>
                <w:highlight w:val="none"/>
              </w:rPr>
            </w:pPr>
            <w:r>
              <w:rPr>
                <w:rFonts w:hint="eastAsia" w:ascii="宋体" w:hAnsi="宋体" w:cs="宋体"/>
                <w:color w:val="auto"/>
                <w:szCs w:val="21"/>
                <w:highlight w:val="none"/>
              </w:rPr>
              <w:t>行业名称</w:t>
            </w:r>
          </w:p>
        </w:tc>
        <w:tc>
          <w:tcPr>
            <w:tcW w:w="834" w:type="pct"/>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02A20370">
            <w:pPr>
              <w:widowControl/>
              <w:jc w:val="center"/>
              <w:rPr>
                <w:rFonts w:ascii="宋体" w:hAnsi="宋体" w:cs="宋体"/>
                <w:color w:val="auto"/>
                <w:szCs w:val="21"/>
                <w:highlight w:val="none"/>
              </w:rPr>
            </w:pPr>
            <w:r>
              <w:rPr>
                <w:rFonts w:hint="eastAsia" w:ascii="宋体" w:hAnsi="宋体" w:cs="宋体"/>
                <w:color w:val="auto"/>
                <w:szCs w:val="21"/>
                <w:highlight w:val="none"/>
              </w:rPr>
              <w:t>指标名称</w:t>
            </w:r>
          </w:p>
        </w:tc>
        <w:tc>
          <w:tcPr>
            <w:tcW w:w="590" w:type="pct"/>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28A419E0">
            <w:pPr>
              <w:widowControl/>
              <w:jc w:val="center"/>
              <w:rPr>
                <w:rFonts w:ascii="宋体" w:hAnsi="宋体" w:cs="宋体"/>
                <w:color w:val="auto"/>
                <w:szCs w:val="21"/>
                <w:highlight w:val="none"/>
              </w:rPr>
            </w:pPr>
            <w:r>
              <w:rPr>
                <w:rFonts w:hint="eastAsia" w:ascii="宋体" w:hAnsi="宋体" w:cs="宋体"/>
                <w:color w:val="auto"/>
                <w:szCs w:val="21"/>
                <w:highlight w:val="none"/>
              </w:rPr>
              <w:t>计量单位</w:t>
            </w:r>
          </w:p>
        </w:tc>
        <w:tc>
          <w:tcPr>
            <w:tcW w:w="962" w:type="pct"/>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7266CC2B">
            <w:pPr>
              <w:widowControl/>
              <w:jc w:val="center"/>
              <w:rPr>
                <w:rFonts w:ascii="宋体" w:hAnsi="宋体" w:cs="宋体"/>
                <w:color w:val="auto"/>
                <w:szCs w:val="21"/>
                <w:highlight w:val="none"/>
              </w:rPr>
            </w:pPr>
            <w:r>
              <w:rPr>
                <w:rFonts w:hint="eastAsia" w:ascii="宋体" w:hAnsi="宋体" w:cs="宋体"/>
                <w:color w:val="auto"/>
                <w:szCs w:val="21"/>
                <w:highlight w:val="none"/>
              </w:rPr>
              <w:t>中型</w:t>
            </w:r>
          </w:p>
        </w:tc>
        <w:tc>
          <w:tcPr>
            <w:tcW w:w="962" w:type="pct"/>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5576DC3C">
            <w:pPr>
              <w:widowControl/>
              <w:jc w:val="center"/>
              <w:rPr>
                <w:rFonts w:ascii="宋体" w:hAnsi="宋体" w:cs="宋体"/>
                <w:color w:val="auto"/>
                <w:szCs w:val="21"/>
                <w:highlight w:val="none"/>
              </w:rPr>
            </w:pPr>
            <w:r>
              <w:rPr>
                <w:rFonts w:hint="eastAsia" w:ascii="宋体" w:hAnsi="宋体" w:cs="宋体"/>
                <w:color w:val="auto"/>
                <w:szCs w:val="21"/>
                <w:highlight w:val="none"/>
              </w:rPr>
              <w:t>小型</w:t>
            </w:r>
          </w:p>
        </w:tc>
        <w:tc>
          <w:tcPr>
            <w:tcW w:w="613" w:type="pct"/>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0005DAE6">
            <w:pPr>
              <w:widowControl/>
              <w:jc w:val="center"/>
              <w:rPr>
                <w:rFonts w:ascii="宋体" w:hAnsi="宋体" w:cs="宋体"/>
                <w:color w:val="auto"/>
                <w:szCs w:val="21"/>
                <w:highlight w:val="none"/>
              </w:rPr>
            </w:pPr>
            <w:r>
              <w:rPr>
                <w:rFonts w:hint="eastAsia" w:ascii="宋体" w:hAnsi="宋体" w:cs="宋体"/>
                <w:color w:val="auto"/>
                <w:szCs w:val="21"/>
                <w:highlight w:val="none"/>
              </w:rPr>
              <w:t>微型</w:t>
            </w:r>
          </w:p>
        </w:tc>
      </w:tr>
      <w:tr w14:paraId="22562F0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01C3A057">
            <w:pPr>
              <w:widowControl/>
              <w:jc w:val="center"/>
              <w:rPr>
                <w:rFonts w:ascii="宋体" w:hAnsi="宋体" w:cs="宋体"/>
                <w:color w:val="auto"/>
                <w:szCs w:val="21"/>
                <w:highlight w:val="none"/>
              </w:rPr>
            </w:pPr>
            <w:r>
              <w:rPr>
                <w:rFonts w:hint="eastAsia" w:ascii="宋体" w:hAnsi="宋体" w:cs="宋体"/>
                <w:color w:val="auto"/>
                <w:szCs w:val="21"/>
                <w:highlight w:val="none"/>
              </w:rPr>
              <w:t>农、林、牧、渔</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6E8CAD4">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89A6EFF">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2ACAC3D">
            <w:pPr>
              <w:widowControl/>
              <w:jc w:val="center"/>
              <w:rPr>
                <w:rFonts w:ascii="宋体" w:hAnsi="宋体" w:cs="宋体"/>
                <w:color w:val="auto"/>
                <w:szCs w:val="21"/>
                <w:highlight w:val="none"/>
              </w:rPr>
            </w:pPr>
            <w:r>
              <w:rPr>
                <w:rFonts w:hint="eastAsia" w:ascii="宋体" w:hAnsi="宋体" w:cs="宋体"/>
                <w:color w:val="auto"/>
                <w:szCs w:val="21"/>
                <w:highlight w:val="none"/>
              </w:rPr>
              <w:t>500≤Y＜20000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CBB0EB5">
            <w:pPr>
              <w:widowControl/>
              <w:jc w:val="center"/>
              <w:rPr>
                <w:rFonts w:ascii="宋体" w:hAnsi="宋体" w:cs="宋体"/>
                <w:color w:val="auto"/>
                <w:szCs w:val="21"/>
                <w:highlight w:val="none"/>
              </w:rPr>
            </w:pPr>
            <w:r>
              <w:rPr>
                <w:rFonts w:hint="eastAsia" w:ascii="宋体" w:hAnsi="宋体" w:cs="宋体"/>
                <w:color w:val="auto"/>
                <w:szCs w:val="21"/>
                <w:highlight w:val="none"/>
              </w:rPr>
              <w:t>50≤Y＜500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0914B21">
            <w:pPr>
              <w:widowControl/>
              <w:jc w:val="center"/>
              <w:rPr>
                <w:rFonts w:ascii="宋体" w:hAnsi="宋体" w:cs="宋体"/>
                <w:color w:val="auto"/>
                <w:szCs w:val="21"/>
                <w:highlight w:val="none"/>
              </w:rPr>
            </w:pPr>
            <w:r>
              <w:rPr>
                <w:rFonts w:hint="eastAsia" w:ascii="宋体" w:hAnsi="宋体" w:cs="宋体"/>
                <w:color w:val="auto"/>
                <w:szCs w:val="21"/>
                <w:highlight w:val="none"/>
              </w:rPr>
              <w:t>Y＜50</w:t>
            </w:r>
          </w:p>
        </w:tc>
      </w:tr>
      <w:tr w14:paraId="095EA55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1E8C2A9C">
            <w:pPr>
              <w:widowControl/>
              <w:jc w:val="center"/>
              <w:rPr>
                <w:rFonts w:ascii="宋体" w:hAnsi="宋体" w:cs="宋体"/>
                <w:color w:val="auto"/>
                <w:szCs w:val="21"/>
                <w:highlight w:val="none"/>
              </w:rPr>
            </w:pPr>
            <w:r>
              <w:rPr>
                <w:rFonts w:hint="eastAsia" w:ascii="宋体" w:hAnsi="宋体" w:cs="宋体"/>
                <w:color w:val="auto"/>
                <w:szCs w:val="21"/>
                <w:highlight w:val="none"/>
              </w:rPr>
              <w:t>工业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528B97A">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B1EB136">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3EAE58E">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27A55B5">
            <w:pPr>
              <w:widowControl/>
              <w:jc w:val="center"/>
              <w:rPr>
                <w:rFonts w:ascii="宋体" w:hAnsi="宋体" w:cs="宋体"/>
                <w:color w:val="auto"/>
                <w:szCs w:val="21"/>
                <w:highlight w:val="none"/>
              </w:rPr>
            </w:pPr>
            <w:r>
              <w:rPr>
                <w:rFonts w:hint="eastAsia" w:ascii="宋体" w:hAnsi="宋体" w:cs="宋体"/>
                <w:color w:val="auto"/>
                <w:szCs w:val="21"/>
                <w:highlight w:val="none"/>
              </w:rPr>
              <w:t>20≤X＜300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6C890B9">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244612C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3A577F79">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207F095">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72CD048">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8A3C406">
            <w:pPr>
              <w:widowControl/>
              <w:jc w:val="center"/>
              <w:rPr>
                <w:rFonts w:ascii="宋体" w:hAnsi="宋体" w:cs="宋体"/>
                <w:color w:val="auto"/>
                <w:szCs w:val="21"/>
                <w:highlight w:val="none"/>
              </w:rPr>
            </w:pPr>
            <w:r>
              <w:rPr>
                <w:rFonts w:hint="eastAsia" w:ascii="宋体" w:hAnsi="宋体" w:cs="宋体"/>
                <w:color w:val="auto"/>
                <w:szCs w:val="21"/>
                <w:highlight w:val="none"/>
              </w:rPr>
              <w:t>2000≤Y＜40000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611CAF8">
            <w:pPr>
              <w:widowControl/>
              <w:jc w:val="center"/>
              <w:rPr>
                <w:rFonts w:ascii="宋体" w:hAnsi="宋体" w:cs="宋体"/>
                <w:color w:val="auto"/>
                <w:szCs w:val="21"/>
                <w:highlight w:val="none"/>
              </w:rPr>
            </w:pPr>
            <w:r>
              <w:rPr>
                <w:rFonts w:hint="eastAsia" w:ascii="宋体" w:hAnsi="宋体" w:cs="宋体"/>
                <w:color w:val="auto"/>
                <w:szCs w:val="21"/>
                <w:highlight w:val="none"/>
              </w:rPr>
              <w:t>300≤Y＜2000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6E73FCE">
            <w:pPr>
              <w:widowControl/>
              <w:jc w:val="center"/>
              <w:rPr>
                <w:rFonts w:ascii="宋体" w:hAnsi="宋体" w:cs="宋体"/>
                <w:color w:val="auto"/>
                <w:szCs w:val="21"/>
                <w:highlight w:val="none"/>
              </w:rPr>
            </w:pPr>
            <w:r>
              <w:rPr>
                <w:rFonts w:hint="eastAsia" w:ascii="宋体" w:hAnsi="宋体" w:cs="宋体"/>
                <w:color w:val="auto"/>
                <w:szCs w:val="21"/>
                <w:highlight w:val="none"/>
              </w:rPr>
              <w:t>Y＜300</w:t>
            </w:r>
          </w:p>
        </w:tc>
      </w:tr>
      <w:tr w14:paraId="23C1952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1170143E">
            <w:pPr>
              <w:widowControl/>
              <w:jc w:val="center"/>
              <w:rPr>
                <w:rFonts w:ascii="宋体" w:hAnsi="宋体" w:cs="宋体"/>
                <w:color w:val="auto"/>
                <w:szCs w:val="21"/>
                <w:highlight w:val="none"/>
              </w:rPr>
            </w:pPr>
            <w:r>
              <w:rPr>
                <w:rFonts w:hint="eastAsia" w:ascii="宋体" w:hAnsi="宋体" w:cs="宋体"/>
                <w:color w:val="auto"/>
                <w:szCs w:val="21"/>
                <w:highlight w:val="none"/>
              </w:rPr>
              <w:t>建筑业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B4D67EF">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D16DCE9">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5C67CB5">
            <w:pPr>
              <w:widowControl/>
              <w:jc w:val="center"/>
              <w:rPr>
                <w:rFonts w:ascii="宋体" w:hAnsi="宋体" w:cs="宋体"/>
                <w:color w:val="auto"/>
                <w:szCs w:val="21"/>
                <w:highlight w:val="none"/>
              </w:rPr>
            </w:pPr>
            <w:r>
              <w:rPr>
                <w:rFonts w:hint="eastAsia" w:ascii="宋体" w:hAnsi="宋体" w:cs="宋体"/>
                <w:color w:val="auto"/>
                <w:szCs w:val="21"/>
                <w:highlight w:val="none"/>
              </w:rPr>
              <w:t>6000≤Y＜80000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658FA49">
            <w:pPr>
              <w:widowControl/>
              <w:jc w:val="center"/>
              <w:rPr>
                <w:rFonts w:ascii="宋体" w:hAnsi="宋体" w:cs="宋体"/>
                <w:color w:val="auto"/>
                <w:szCs w:val="21"/>
                <w:highlight w:val="none"/>
              </w:rPr>
            </w:pPr>
            <w:r>
              <w:rPr>
                <w:rFonts w:hint="eastAsia" w:ascii="宋体" w:hAnsi="宋体" w:cs="宋体"/>
                <w:color w:val="auto"/>
                <w:szCs w:val="21"/>
                <w:highlight w:val="none"/>
              </w:rPr>
              <w:t>300≤Y＜6000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8AC3EC4">
            <w:pPr>
              <w:widowControl/>
              <w:jc w:val="center"/>
              <w:rPr>
                <w:rFonts w:ascii="宋体" w:hAnsi="宋体" w:cs="宋体"/>
                <w:color w:val="auto"/>
                <w:szCs w:val="21"/>
                <w:highlight w:val="none"/>
              </w:rPr>
            </w:pPr>
            <w:r>
              <w:rPr>
                <w:rFonts w:hint="eastAsia" w:ascii="宋体" w:hAnsi="宋体" w:cs="宋体"/>
                <w:color w:val="auto"/>
                <w:szCs w:val="21"/>
                <w:highlight w:val="none"/>
              </w:rPr>
              <w:t>Y＜300</w:t>
            </w:r>
          </w:p>
        </w:tc>
      </w:tr>
      <w:tr w14:paraId="3E6ACE6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5A2FBDBE">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41F58DE">
            <w:pPr>
              <w:widowControl/>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975DBEA">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0FD4BAA">
            <w:pPr>
              <w:widowControl/>
              <w:jc w:val="center"/>
              <w:rPr>
                <w:rFonts w:ascii="宋体" w:hAnsi="宋体" w:cs="宋体"/>
                <w:color w:val="auto"/>
                <w:szCs w:val="21"/>
                <w:highlight w:val="none"/>
              </w:rPr>
            </w:pPr>
            <w:r>
              <w:rPr>
                <w:rFonts w:hint="eastAsia" w:ascii="宋体" w:hAnsi="宋体" w:cs="宋体"/>
                <w:color w:val="auto"/>
                <w:szCs w:val="21"/>
                <w:highlight w:val="none"/>
              </w:rPr>
              <w:t>5000≤Z＜80000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5028E6C">
            <w:pPr>
              <w:widowControl/>
              <w:jc w:val="center"/>
              <w:rPr>
                <w:rFonts w:ascii="宋体" w:hAnsi="宋体" w:cs="宋体"/>
                <w:color w:val="auto"/>
                <w:szCs w:val="21"/>
                <w:highlight w:val="none"/>
              </w:rPr>
            </w:pPr>
            <w:r>
              <w:rPr>
                <w:rFonts w:hint="eastAsia" w:ascii="宋体" w:hAnsi="宋体" w:cs="宋体"/>
                <w:color w:val="auto"/>
                <w:szCs w:val="21"/>
                <w:highlight w:val="none"/>
              </w:rPr>
              <w:t>300≤Z＜5000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0D628DA">
            <w:pPr>
              <w:widowControl/>
              <w:jc w:val="center"/>
              <w:rPr>
                <w:rFonts w:ascii="宋体" w:hAnsi="宋体" w:cs="宋体"/>
                <w:color w:val="auto"/>
                <w:szCs w:val="21"/>
                <w:highlight w:val="none"/>
              </w:rPr>
            </w:pPr>
            <w:r>
              <w:rPr>
                <w:rFonts w:hint="eastAsia" w:ascii="宋体" w:hAnsi="宋体" w:cs="宋体"/>
                <w:color w:val="auto"/>
                <w:szCs w:val="21"/>
                <w:highlight w:val="none"/>
              </w:rPr>
              <w:t>Z＜300</w:t>
            </w:r>
          </w:p>
        </w:tc>
      </w:tr>
      <w:tr w14:paraId="6ECAFDA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68C562A3">
            <w:pPr>
              <w:widowControl/>
              <w:jc w:val="center"/>
              <w:rPr>
                <w:rFonts w:ascii="宋体" w:hAnsi="宋体" w:cs="宋体"/>
                <w:color w:val="auto"/>
                <w:szCs w:val="21"/>
                <w:highlight w:val="none"/>
              </w:rPr>
            </w:pPr>
            <w:r>
              <w:rPr>
                <w:rFonts w:hint="eastAsia" w:ascii="宋体" w:hAnsi="宋体" w:cs="宋体"/>
                <w:color w:val="auto"/>
                <w:szCs w:val="21"/>
                <w:highlight w:val="none"/>
              </w:rPr>
              <w:t>批发业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174C04D">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5ACE288">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30A40D1">
            <w:pPr>
              <w:widowControl/>
              <w:jc w:val="center"/>
              <w:rPr>
                <w:rFonts w:ascii="宋体" w:hAnsi="宋体" w:cs="宋体"/>
                <w:color w:val="auto"/>
                <w:szCs w:val="21"/>
                <w:highlight w:val="none"/>
              </w:rPr>
            </w:pPr>
            <w:r>
              <w:rPr>
                <w:rFonts w:hint="eastAsia" w:ascii="宋体" w:hAnsi="宋体" w:cs="宋体"/>
                <w:color w:val="auto"/>
                <w:szCs w:val="21"/>
                <w:highlight w:val="none"/>
              </w:rPr>
              <w:t>20≤X＜200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3A92A15">
            <w:pPr>
              <w:widowControl/>
              <w:jc w:val="center"/>
              <w:rPr>
                <w:rFonts w:ascii="宋体" w:hAnsi="宋体" w:cs="宋体"/>
                <w:color w:val="auto"/>
                <w:szCs w:val="21"/>
                <w:highlight w:val="none"/>
              </w:rPr>
            </w:pPr>
            <w:r>
              <w:rPr>
                <w:rFonts w:hint="eastAsia" w:ascii="宋体" w:hAnsi="宋体" w:cs="宋体"/>
                <w:color w:val="auto"/>
                <w:szCs w:val="21"/>
                <w:highlight w:val="none"/>
              </w:rPr>
              <w:t>5≤X＜20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D5F5B1E">
            <w:pPr>
              <w:widowControl/>
              <w:jc w:val="center"/>
              <w:rPr>
                <w:rFonts w:ascii="宋体" w:hAnsi="宋体" w:cs="宋体"/>
                <w:color w:val="auto"/>
                <w:szCs w:val="21"/>
                <w:highlight w:val="none"/>
              </w:rPr>
            </w:pPr>
            <w:r>
              <w:rPr>
                <w:rFonts w:hint="eastAsia" w:ascii="宋体" w:hAnsi="宋体" w:cs="宋体"/>
                <w:color w:val="auto"/>
                <w:szCs w:val="21"/>
                <w:highlight w:val="none"/>
              </w:rPr>
              <w:t>X＜5</w:t>
            </w:r>
          </w:p>
        </w:tc>
      </w:tr>
      <w:tr w14:paraId="461F18B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30559C2F">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83C1DD7">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A774811">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D553894">
            <w:pPr>
              <w:widowControl/>
              <w:jc w:val="center"/>
              <w:rPr>
                <w:rFonts w:ascii="宋体" w:hAnsi="宋体" w:cs="宋体"/>
                <w:color w:val="auto"/>
                <w:szCs w:val="21"/>
                <w:highlight w:val="none"/>
              </w:rPr>
            </w:pPr>
            <w:r>
              <w:rPr>
                <w:rFonts w:hint="eastAsia" w:ascii="宋体" w:hAnsi="宋体" w:cs="宋体"/>
                <w:color w:val="auto"/>
                <w:szCs w:val="21"/>
                <w:highlight w:val="none"/>
              </w:rPr>
              <w:t>5000≤Y＜40000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EFCACA8">
            <w:pPr>
              <w:widowControl/>
              <w:jc w:val="center"/>
              <w:rPr>
                <w:rFonts w:ascii="宋体" w:hAnsi="宋体" w:cs="宋体"/>
                <w:color w:val="auto"/>
                <w:szCs w:val="21"/>
                <w:highlight w:val="none"/>
              </w:rPr>
            </w:pPr>
            <w:r>
              <w:rPr>
                <w:rFonts w:hint="eastAsia" w:ascii="宋体" w:hAnsi="宋体" w:cs="宋体"/>
                <w:color w:val="auto"/>
                <w:szCs w:val="21"/>
                <w:highlight w:val="none"/>
              </w:rPr>
              <w:t>1000≤Y＜5000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46F0AB6">
            <w:pPr>
              <w:widowControl/>
              <w:jc w:val="center"/>
              <w:rPr>
                <w:rFonts w:ascii="宋体" w:hAnsi="宋体" w:cs="宋体"/>
                <w:color w:val="auto"/>
                <w:szCs w:val="21"/>
                <w:highlight w:val="none"/>
              </w:rPr>
            </w:pPr>
            <w:r>
              <w:rPr>
                <w:rFonts w:hint="eastAsia" w:ascii="宋体" w:hAnsi="宋体" w:cs="宋体"/>
                <w:color w:val="auto"/>
                <w:szCs w:val="21"/>
                <w:highlight w:val="none"/>
              </w:rPr>
              <w:t>Y＜1000</w:t>
            </w:r>
          </w:p>
        </w:tc>
      </w:tr>
      <w:tr w14:paraId="1DE3D8C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24B92A1F">
            <w:pPr>
              <w:widowControl/>
              <w:jc w:val="center"/>
              <w:rPr>
                <w:rFonts w:ascii="宋体" w:hAnsi="宋体" w:cs="宋体"/>
                <w:color w:val="auto"/>
                <w:szCs w:val="21"/>
                <w:highlight w:val="none"/>
              </w:rPr>
            </w:pPr>
            <w:r>
              <w:rPr>
                <w:rFonts w:hint="eastAsia" w:ascii="宋体" w:hAnsi="宋体" w:cs="宋体"/>
                <w:color w:val="auto"/>
                <w:szCs w:val="21"/>
                <w:highlight w:val="none"/>
              </w:rPr>
              <w:t>零售业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BA26F41">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2CF9D67">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6614A4B">
            <w:pPr>
              <w:widowControl/>
              <w:jc w:val="center"/>
              <w:rPr>
                <w:rFonts w:ascii="宋体" w:hAnsi="宋体" w:cs="宋体"/>
                <w:color w:val="auto"/>
                <w:szCs w:val="21"/>
                <w:highlight w:val="none"/>
              </w:rPr>
            </w:pPr>
            <w:r>
              <w:rPr>
                <w:rFonts w:hint="eastAsia" w:ascii="宋体" w:hAnsi="宋体" w:cs="宋体"/>
                <w:color w:val="auto"/>
                <w:szCs w:val="21"/>
                <w:highlight w:val="none"/>
              </w:rPr>
              <w:t>50≤X＜300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B0E9046">
            <w:pPr>
              <w:widowControl/>
              <w:jc w:val="center"/>
              <w:rPr>
                <w:rFonts w:ascii="宋体" w:hAnsi="宋体" w:cs="宋体"/>
                <w:color w:val="auto"/>
                <w:szCs w:val="21"/>
                <w:highlight w:val="none"/>
              </w:rPr>
            </w:pPr>
            <w:r>
              <w:rPr>
                <w:rFonts w:hint="eastAsia" w:ascii="宋体" w:hAnsi="宋体" w:cs="宋体"/>
                <w:color w:val="auto"/>
                <w:szCs w:val="21"/>
                <w:highlight w:val="none"/>
              </w:rPr>
              <w:t>10≤X＜50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E41BB74">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6DA94A4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69712456">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9C1B2E5">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7BFDC29">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5C810E2">
            <w:pPr>
              <w:widowControl/>
              <w:jc w:val="center"/>
              <w:rPr>
                <w:rFonts w:ascii="宋体" w:hAnsi="宋体" w:cs="宋体"/>
                <w:color w:val="auto"/>
                <w:szCs w:val="21"/>
                <w:highlight w:val="none"/>
              </w:rPr>
            </w:pPr>
            <w:r>
              <w:rPr>
                <w:rFonts w:hint="eastAsia" w:ascii="宋体" w:hAnsi="宋体" w:cs="宋体"/>
                <w:color w:val="auto"/>
                <w:szCs w:val="21"/>
                <w:highlight w:val="none"/>
              </w:rPr>
              <w:t>500≤Y＜20000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0DD2068">
            <w:pPr>
              <w:widowControl/>
              <w:jc w:val="center"/>
              <w:rPr>
                <w:rFonts w:ascii="宋体" w:hAnsi="宋体" w:cs="宋体"/>
                <w:color w:val="auto"/>
                <w:szCs w:val="21"/>
                <w:highlight w:val="none"/>
              </w:rPr>
            </w:pPr>
            <w:r>
              <w:rPr>
                <w:rFonts w:hint="eastAsia" w:ascii="宋体" w:hAnsi="宋体" w:cs="宋体"/>
                <w:color w:val="auto"/>
                <w:szCs w:val="21"/>
                <w:highlight w:val="none"/>
              </w:rPr>
              <w:t>100≤Y＜500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519F68D">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1A53833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728773DA">
            <w:pPr>
              <w:widowControl/>
              <w:jc w:val="center"/>
              <w:rPr>
                <w:rFonts w:ascii="宋体" w:hAnsi="宋体" w:cs="宋体"/>
                <w:color w:val="auto"/>
                <w:szCs w:val="21"/>
                <w:highlight w:val="none"/>
              </w:rPr>
            </w:pPr>
            <w:r>
              <w:rPr>
                <w:rFonts w:hint="eastAsia" w:ascii="宋体" w:hAnsi="宋体" w:cs="宋体"/>
                <w:color w:val="auto"/>
                <w:szCs w:val="21"/>
                <w:highlight w:val="none"/>
              </w:rPr>
              <w:t>交通运输业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FD0C3CE">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45D2FBF">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9A459C5">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8B05D68">
            <w:pPr>
              <w:widowControl/>
              <w:jc w:val="center"/>
              <w:rPr>
                <w:rFonts w:ascii="宋体" w:hAnsi="宋体" w:cs="宋体"/>
                <w:color w:val="auto"/>
                <w:szCs w:val="21"/>
                <w:highlight w:val="none"/>
              </w:rPr>
            </w:pPr>
            <w:r>
              <w:rPr>
                <w:rFonts w:hint="eastAsia" w:ascii="宋体" w:hAnsi="宋体" w:cs="宋体"/>
                <w:color w:val="auto"/>
                <w:szCs w:val="21"/>
                <w:highlight w:val="none"/>
              </w:rPr>
              <w:t>20≤X＜300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FC490AA">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450A680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6096D22B">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6EAE435">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0CDB892">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FDBB5FE">
            <w:pPr>
              <w:widowControl/>
              <w:jc w:val="center"/>
              <w:rPr>
                <w:rFonts w:ascii="宋体" w:hAnsi="宋体" w:cs="宋体"/>
                <w:color w:val="auto"/>
                <w:szCs w:val="21"/>
                <w:highlight w:val="none"/>
              </w:rPr>
            </w:pPr>
            <w:r>
              <w:rPr>
                <w:rFonts w:hint="eastAsia" w:ascii="宋体" w:hAnsi="宋体" w:cs="宋体"/>
                <w:color w:val="auto"/>
                <w:szCs w:val="21"/>
                <w:highlight w:val="none"/>
              </w:rPr>
              <w:t>3000≤Y＜30000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ACC6FE4">
            <w:pPr>
              <w:widowControl/>
              <w:jc w:val="center"/>
              <w:rPr>
                <w:rFonts w:ascii="宋体" w:hAnsi="宋体" w:cs="宋体"/>
                <w:color w:val="auto"/>
                <w:szCs w:val="21"/>
                <w:highlight w:val="none"/>
              </w:rPr>
            </w:pPr>
            <w:r>
              <w:rPr>
                <w:rFonts w:hint="eastAsia" w:ascii="宋体" w:hAnsi="宋体" w:cs="宋体"/>
                <w:color w:val="auto"/>
                <w:szCs w:val="21"/>
                <w:highlight w:val="none"/>
              </w:rPr>
              <w:t>200≤Y＜3000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49692D9">
            <w:pPr>
              <w:widowControl/>
              <w:jc w:val="center"/>
              <w:rPr>
                <w:rFonts w:ascii="宋体" w:hAnsi="宋体" w:cs="宋体"/>
                <w:color w:val="auto"/>
                <w:szCs w:val="21"/>
                <w:highlight w:val="none"/>
              </w:rPr>
            </w:pPr>
            <w:r>
              <w:rPr>
                <w:rFonts w:hint="eastAsia" w:ascii="宋体" w:hAnsi="宋体" w:cs="宋体"/>
                <w:color w:val="auto"/>
                <w:szCs w:val="21"/>
                <w:highlight w:val="none"/>
              </w:rPr>
              <w:t>Y＜200</w:t>
            </w:r>
          </w:p>
        </w:tc>
      </w:tr>
      <w:tr w14:paraId="1EF8259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094FDBE1">
            <w:pPr>
              <w:widowControl/>
              <w:jc w:val="center"/>
              <w:rPr>
                <w:rFonts w:ascii="宋体" w:hAnsi="宋体" w:cs="宋体"/>
                <w:color w:val="auto"/>
                <w:szCs w:val="21"/>
                <w:highlight w:val="none"/>
              </w:rPr>
            </w:pPr>
            <w:r>
              <w:rPr>
                <w:rFonts w:hint="eastAsia" w:ascii="宋体" w:hAnsi="宋体" w:cs="宋体"/>
                <w:color w:val="auto"/>
                <w:szCs w:val="21"/>
                <w:highlight w:val="none"/>
              </w:rPr>
              <w:t>仓储业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2F3D2B5">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7DABC63">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EA2060B">
            <w:pPr>
              <w:widowControl/>
              <w:jc w:val="center"/>
              <w:rPr>
                <w:rFonts w:ascii="宋体" w:hAnsi="宋体" w:cs="宋体"/>
                <w:color w:val="auto"/>
                <w:szCs w:val="21"/>
                <w:highlight w:val="none"/>
              </w:rPr>
            </w:pPr>
            <w:r>
              <w:rPr>
                <w:rFonts w:hint="eastAsia" w:ascii="宋体" w:hAnsi="宋体" w:cs="宋体"/>
                <w:color w:val="auto"/>
                <w:szCs w:val="21"/>
                <w:highlight w:val="none"/>
              </w:rPr>
              <w:t>100≤X＜200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191ABBC">
            <w:pPr>
              <w:widowControl/>
              <w:jc w:val="center"/>
              <w:rPr>
                <w:rFonts w:ascii="宋体" w:hAnsi="宋体" w:cs="宋体"/>
                <w:color w:val="auto"/>
                <w:szCs w:val="21"/>
                <w:highlight w:val="none"/>
              </w:rPr>
            </w:pPr>
            <w:r>
              <w:rPr>
                <w:rFonts w:hint="eastAsia" w:ascii="宋体" w:hAnsi="宋体" w:cs="宋体"/>
                <w:color w:val="auto"/>
                <w:szCs w:val="21"/>
                <w:highlight w:val="none"/>
              </w:rPr>
              <w:t>20≤X＜100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6E66B5B">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29410C2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5CB722E9">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42843BB">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61AA3E8">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289E2BA">
            <w:pPr>
              <w:widowControl/>
              <w:jc w:val="center"/>
              <w:rPr>
                <w:rFonts w:ascii="宋体" w:hAnsi="宋体" w:cs="宋体"/>
                <w:color w:val="auto"/>
                <w:szCs w:val="21"/>
                <w:highlight w:val="none"/>
              </w:rPr>
            </w:pPr>
            <w:r>
              <w:rPr>
                <w:rFonts w:hint="eastAsia" w:ascii="宋体" w:hAnsi="宋体" w:cs="宋体"/>
                <w:color w:val="auto"/>
                <w:szCs w:val="21"/>
                <w:highlight w:val="none"/>
              </w:rPr>
              <w:t>1000≤Y＜30000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95757B2">
            <w:pPr>
              <w:widowControl/>
              <w:jc w:val="center"/>
              <w:rPr>
                <w:rFonts w:ascii="宋体" w:hAnsi="宋体" w:cs="宋体"/>
                <w:color w:val="auto"/>
                <w:szCs w:val="21"/>
                <w:highlight w:val="none"/>
              </w:rPr>
            </w:pPr>
            <w:r>
              <w:rPr>
                <w:rFonts w:hint="eastAsia" w:ascii="宋体" w:hAnsi="宋体" w:cs="宋体"/>
                <w:color w:val="auto"/>
                <w:szCs w:val="21"/>
                <w:highlight w:val="none"/>
              </w:rPr>
              <w:t>100≤Y＜1000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861A0D2">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6C640C9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4F2B1E8E">
            <w:pPr>
              <w:widowControl/>
              <w:jc w:val="center"/>
              <w:rPr>
                <w:rFonts w:ascii="宋体" w:hAnsi="宋体" w:cs="宋体"/>
                <w:color w:val="auto"/>
                <w:szCs w:val="21"/>
                <w:highlight w:val="none"/>
              </w:rPr>
            </w:pPr>
            <w:r>
              <w:rPr>
                <w:rFonts w:hint="eastAsia" w:ascii="宋体" w:hAnsi="宋体" w:cs="宋体"/>
                <w:color w:val="auto"/>
                <w:szCs w:val="21"/>
                <w:highlight w:val="none"/>
              </w:rPr>
              <w:t>邮政业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F000ABD">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6ACC242">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A779AA2">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3A8ACB2">
            <w:pPr>
              <w:widowControl/>
              <w:jc w:val="center"/>
              <w:rPr>
                <w:rFonts w:ascii="宋体" w:hAnsi="宋体" w:cs="宋体"/>
                <w:color w:val="auto"/>
                <w:szCs w:val="21"/>
                <w:highlight w:val="none"/>
              </w:rPr>
            </w:pPr>
            <w:r>
              <w:rPr>
                <w:rFonts w:hint="eastAsia" w:ascii="宋体" w:hAnsi="宋体" w:cs="宋体"/>
                <w:color w:val="auto"/>
                <w:szCs w:val="21"/>
                <w:highlight w:val="none"/>
              </w:rPr>
              <w:t>20≤X＜300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6636C16">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4571ABA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4E973909">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5E3F843">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FE5B472">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668DE8C">
            <w:pPr>
              <w:widowControl/>
              <w:jc w:val="center"/>
              <w:rPr>
                <w:rFonts w:ascii="宋体" w:hAnsi="宋体" w:cs="宋体"/>
                <w:color w:val="auto"/>
                <w:szCs w:val="21"/>
                <w:highlight w:val="none"/>
              </w:rPr>
            </w:pPr>
            <w:r>
              <w:rPr>
                <w:rFonts w:hint="eastAsia" w:ascii="宋体" w:hAnsi="宋体" w:cs="宋体"/>
                <w:color w:val="auto"/>
                <w:szCs w:val="21"/>
                <w:highlight w:val="none"/>
              </w:rPr>
              <w:t>2000≤Y＜30000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A8C6D39">
            <w:pPr>
              <w:widowControl/>
              <w:jc w:val="center"/>
              <w:rPr>
                <w:rFonts w:ascii="宋体" w:hAnsi="宋体" w:cs="宋体"/>
                <w:color w:val="auto"/>
                <w:szCs w:val="21"/>
                <w:highlight w:val="none"/>
              </w:rPr>
            </w:pPr>
            <w:r>
              <w:rPr>
                <w:rFonts w:hint="eastAsia" w:ascii="宋体" w:hAnsi="宋体" w:cs="宋体"/>
                <w:color w:val="auto"/>
                <w:szCs w:val="21"/>
                <w:highlight w:val="none"/>
              </w:rPr>
              <w:t>100≤Y＜2000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EDA44DE">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41E5865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48DA5C10">
            <w:pPr>
              <w:widowControl/>
              <w:jc w:val="center"/>
              <w:rPr>
                <w:rFonts w:ascii="宋体" w:hAnsi="宋体" w:cs="宋体"/>
                <w:color w:val="auto"/>
                <w:szCs w:val="21"/>
                <w:highlight w:val="none"/>
              </w:rPr>
            </w:pPr>
            <w:r>
              <w:rPr>
                <w:rFonts w:hint="eastAsia" w:ascii="宋体" w:hAnsi="宋体" w:cs="宋体"/>
                <w:color w:val="auto"/>
                <w:szCs w:val="21"/>
                <w:highlight w:val="none"/>
              </w:rPr>
              <w:t>住宿业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928281E">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F12F249">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7EDD7E1">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7EF5FD9">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3C9C0CF">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6F6D7FF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0E25D857">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50D18D9">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763C7DE">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D6567FF">
            <w:pPr>
              <w:widowControl/>
              <w:jc w:val="center"/>
              <w:rPr>
                <w:rFonts w:ascii="宋体" w:hAnsi="宋体" w:cs="宋体"/>
                <w:color w:val="auto"/>
                <w:szCs w:val="21"/>
                <w:highlight w:val="none"/>
              </w:rPr>
            </w:pPr>
            <w:r>
              <w:rPr>
                <w:rFonts w:hint="eastAsia" w:ascii="宋体" w:hAnsi="宋体" w:cs="宋体"/>
                <w:color w:val="auto"/>
                <w:szCs w:val="21"/>
                <w:highlight w:val="none"/>
              </w:rPr>
              <w:t>2000≤Y＜10000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54933D5">
            <w:pPr>
              <w:widowControl/>
              <w:jc w:val="center"/>
              <w:rPr>
                <w:rFonts w:ascii="宋体" w:hAnsi="宋体" w:cs="宋体"/>
                <w:color w:val="auto"/>
                <w:szCs w:val="21"/>
                <w:highlight w:val="none"/>
              </w:rPr>
            </w:pPr>
            <w:r>
              <w:rPr>
                <w:rFonts w:hint="eastAsia" w:ascii="宋体" w:hAnsi="宋体" w:cs="宋体"/>
                <w:color w:val="auto"/>
                <w:szCs w:val="21"/>
                <w:highlight w:val="none"/>
              </w:rPr>
              <w:t>100≤Y＜2000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0A79A64">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63481B4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00141F9E">
            <w:pPr>
              <w:widowControl/>
              <w:jc w:val="center"/>
              <w:rPr>
                <w:rFonts w:ascii="宋体" w:hAnsi="宋体" w:cs="宋体"/>
                <w:color w:val="auto"/>
                <w:szCs w:val="21"/>
                <w:highlight w:val="none"/>
              </w:rPr>
            </w:pPr>
            <w:r>
              <w:rPr>
                <w:rFonts w:hint="eastAsia" w:ascii="宋体" w:hAnsi="宋体" w:cs="宋体"/>
                <w:color w:val="auto"/>
                <w:szCs w:val="21"/>
                <w:highlight w:val="none"/>
              </w:rPr>
              <w:t>餐饮业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4692052">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76B1728">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9B5314B">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72D95B8">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82BA4B6">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76AA3BE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2B4EC800">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95CC164">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AD6A5A2">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33D11C3">
            <w:pPr>
              <w:widowControl/>
              <w:jc w:val="center"/>
              <w:rPr>
                <w:rFonts w:ascii="宋体" w:hAnsi="宋体" w:cs="宋体"/>
                <w:color w:val="auto"/>
                <w:szCs w:val="21"/>
                <w:highlight w:val="none"/>
              </w:rPr>
            </w:pPr>
            <w:r>
              <w:rPr>
                <w:rFonts w:hint="eastAsia" w:ascii="宋体" w:hAnsi="宋体" w:cs="宋体"/>
                <w:color w:val="auto"/>
                <w:szCs w:val="21"/>
                <w:highlight w:val="none"/>
              </w:rPr>
              <w:t>2000≤Y＜10000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C3D9F70">
            <w:pPr>
              <w:widowControl/>
              <w:jc w:val="center"/>
              <w:rPr>
                <w:rFonts w:ascii="宋体" w:hAnsi="宋体" w:cs="宋体"/>
                <w:color w:val="auto"/>
                <w:szCs w:val="21"/>
                <w:highlight w:val="none"/>
              </w:rPr>
            </w:pPr>
            <w:r>
              <w:rPr>
                <w:rFonts w:hint="eastAsia" w:ascii="宋体" w:hAnsi="宋体" w:cs="宋体"/>
                <w:color w:val="auto"/>
                <w:szCs w:val="21"/>
                <w:highlight w:val="none"/>
              </w:rPr>
              <w:t>100≤Y＜2000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854F148">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5B91EBA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4B2FD934">
            <w:pPr>
              <w:widowControl/>
              <w:jc w:val="center"/>
              <w:rPr>
                <w:rFonts w:ascii="宋体" w:hAnsi="宋体" w:cs="宋体"/>
                <w:color w:val="auto"/>
                <w:szCs w:val="21"/>
                <w:highlight w:val="none"/>
              </w:rPr>
            </w:pPr>
            <w:r>
              <w:rPr>
                <w:rFonts w:hint="eastAsia" w:ascii="宋体" w:hAnsi="宋体" w:cs="宋体"/>
                <w:color w:val="auto"/>
                <w:szCs w:val="21"/>
                <w:highlight w:val="none"/>
              </w:rPr>
              <w:t>信息传输业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2B928AB">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23C401E">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FD555FE">
            <w:pPr>
              <w:widowControl/>
              <w:jc w:val="center"/>
              <w:rPr>
                <w:rFonts w:ascii="宋体" w:hAnsi="宋体" w:cs="宋体"/>
                <w:color w:val="auto"/>
                <w:szCs w:val="21"/>
                <w:highlight w:val="none"/>
              </w:rPr>
            </w:pPr>
            <w:r>
              <w:rPr>
                <w:rFonts w:hint="eastAsia" w:ascii="宋体" w:hAnsi="宋体" w:cs="宋体"/>
                <w:color w:val="auto"/>
                <w:szCs w:val="21"/>
                <w:highlight w:val="none"/>
              </w:rPr>
              <w:t>100≤X＜2000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22E81F6">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E84289A">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040CDF5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580FD83A">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9DACA19">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214068A">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BBF5619">
            <w:pPr>
              <w:widowControl/>
              <w:jc w:val="center"/>
              <w:rPr>
                <w:rFonts w:ascii="宋体" w:hAnsi="宋体" w:cs="宋体"/>
                <w:color w:val="auto"/>
                <w:szCs w:val="21"/>
                <w:highlight w:val="none"/>
              </w:rPr>
            </w:pPr>
            <w:r>
              <w:rPr>
                <w:rFonts w:hint="eastAsia" w:ascii="宋体" w:hAnsi="宋体" w:cs="宋体"/>
                <w:color w:val="auto"/>
                <w:szCs w:val="21"/>
                <w:highlight w:val="none"/>
              </w:rPr>
              <w:t>1000≤Y＜100000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733E82B">
            <w:pPr>
              <w:widowControl/>
              <w:jc w:val="center"/>
              <w:rPr>
                <w:rFonts w:ascii="宋体" w:hAnsi="宋体" w:cs="宋体"/>
                <w:color w:val="auto"/>
                <w:szCs w:val="21"/>
                <w:highlight w:val="none"/>
              </w:rPr>
            </w:pPr>
            <w:r>
              <w:rPr>
                <w:rFonts w:hint="eastAsia" w:ascii="宋体" w:hAnsi="宋体" w:cs="宋体"/>
                <w:color w:val="auto"/>
                <w:szCs w:val="21"/>
                <w:highlight w:val="none"/>
              </w:rPr>
              <w:t>100≤Y＜1000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486D680">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193E08E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61891348">
            <w:pPr>
              <w:widowControl/>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6640191">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743A253">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3A45A83">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161F52D">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E6D722A">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5A29930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2BFEA0B7">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DFB0E6D">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D1E071B">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5299C07">
            <w:pPr>
              <w:widowControl/>
              <w:jc w:val="center"/>
              <w:rPr>
                <w:rFonts w:ascii="宋体" w:hAnsi="宋体" w:cs="宋体"/>
                <w:color w:val="auto"/>
                <w:szCs w:val="21"/>
                <w:highlight w:val="none"/>
              </w:rPr>
            </w:pPr>
            <w:r>
              <w:rPr>
                <w:rFonts w:hint="eastAsia" w:ascii="宋体" w:hAnsi="宋体" w:cs="宋体"/>
                <w:color w:val="auto"/>
                <w:szCs w:val="21"/>
                <w:highlight w:val="none"/>
              </w:rPr>
              <w:t>1000≤Y＜10000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8FCF25D">
            <w:pPr>
              <w:widowControl/>
              <w:jc w:val="center"/>
              <w:rPr>
                <w:rFonts w:ascii="宋体" w:hAnsi="宋体" w:cs="宋体"/>
                <w:color w:val="auto"/>
                <w:szCs w:val="21"/>
                <w:highlight w:val="none"/>
              </w:rPr>
            </w:pPr>
            <w:r>
              <w:rPr>
                <w:rFonts w:hint="eastAsia" w:ascii="宋体" w:hAnsi="宋体" w:cs="宋体"/>
                <w:color w:val="auto"/>
                <w:szCs w:val="21"/>
                <w:highlight w:val="none"/>
              </w:rPr>
              <w:t>50≤Y＜1000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5A963E9">
            <w:pPr>
              <w:widowControl/>
              <w:jc w:val="center"/>
              <w:rPr>
                <w:rFonts w:ascii="宋体" w:hAnsi="宋体" w:cs="宋体"/>
                <w:color w:val="auto"/>
                <w:szCs w:val="21"/>
                <w:highlight w:val="none"/>
              </w:rPr>
            </w:pPr>
            <w:r>
              <w:rPr>
                <w:rFonts w:hint="eastAsia" w:ascii="宋体" w:hAnsi="宋体" w:cs="宋体"/>
                <w:color w:val="auto"/>
                <w:szCs w:val="21"/>
                <w:highlight w:val="none"/>
              </w:rPr>
              <w:t>Y＜50</w:t>
            </w:r>
          </w:p>
        </w:tc>
      </w:tr>
      <w:tr w14:paraId="440C9F7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0796B78C">
            <w:pPr>
              <w:widowControl/>
              <w:jc w:val="center"/>
              <w:rPr>
                <w:rFonts w:ascii="宋体" w:hAnsi="宋体" w:cs="宋体"/>
                <w:color w:val="auto"/>
                <w:szCs w:val="21"/>
                <w:highlight w:val="none"/>
              </w:rPr>
            </w:pPr>
            <w:r>
              <w:rPr>
                <w:rFonts w:hint="eastAsia" w:ascii="宋体" w:hAnsi="宋体" w:cs="宋体"/>
                <w:color w:val="auto"/>
                <w:szCs w:val="21"/>
                <w:highlight w:val="none"/>
              </w:rPr>
              <w:t>房地产开发经营</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AC20B21">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8FA0304">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DE5E4E4">
            <w:pPr>
              <w:widowControl/>
              <w:jc w:val="center"/>
              <w:rPr>
                <w:rFonts w:ascii="宋体" w:hAnsi="宋体" w:cs="宋体"/>
                <w:color w:val="auto"/>
                <w:szCs w:val="21"/>
                <w:highlight w:val="none"/>
              </w:rPr>
            </w:pPr>
            <w:r>
              <w:rPr>
                <w:rFonts w:hint="eastAsia" w:ascii="宋体" w:hAnsi="宋体" w:cs="宋体"/>
                <w:color w:val="auto"/>
                <w:szCs w:val="21"/>
                <w:highlight w:val="none"/>
              </w:rPr>
              <w:t>1000≤Y＜200000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09E4B96">
            <w:pPr>
              <w:widowControl/>
              <w:jc w:val="center"/>
              <w:rPr>
                <w:rFonts w:ascii="宋体" w:hAnsi="宋体" w:cs="宋体"/>
                <w:color w:val="auto"/>
                <w:szCs w:val="21"/>
                <w:highlight w:val="none"/>
              </w:rPr>
            </w:pPr>
            <w:r>
              <w:rPr>
                <w:rFonts w:hint="eastAsia" w:ascii="宋体" w:hAnsi="宋体" w:cs="宋体"/>
                <w:color w:val="auto"/>
                <w:szCs w:val="21"/>
                <w:highlight w:val="none"/>
              </w:rPr>
              <w:t>100≤X＜1000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2E18BAE">
            <w:pPr>
              <w:widowControl/>
              <w:jc w:val="center"/>
              <w:rPr>
                <w:rFonts w:ascii="宋体" w:hAnsi="宋体" w:cs="宋体"/>
                <w:color w:val="auto"/>
                <w:szCs w:val="21"/>
                <w:highlight w:val="none"/>
              </w:rPr>
            </w:pPr>
            <w:r>
              <w:rPr>
                <w:rFonts w:hint="eastAsia" w:ascii="宋体" w:hAnsi="宋体" w:cs="宋体"/>
                <w:color w:val="auto"/>
                <w:szCs w:val="21"/>
                <w:highlight w:val="none"/>
              </w:rPr>
              <w:t>X＜100</w:t>
            </w:r>
          </w:p>
        </w:tc>
      </w:tr>
      <w:tr w14:paraId="4C07351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714A2000">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1714E45">
            <w:pPr>
              <w:widowControl/>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95ECCA2">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D0BBBE7">
            <w:pPr>
              <w:widowControl/>
              <w:jc w:val="center"/>
              <w:rPr>
                <w:rFonts w:ascii="宋体" w:hAnsi="宋体" w:cs="宋体"/>
                <w:color w:val="auto"/>
                <w:szCs w:val="21"/>
                <w:highlight w:val="none"/>
              </w:rPr>
            </w:pPr>
            <w:r>
              <w:rPr>
                <w:rFonts w:hint="eastAsia" w:ascii="宋体" w:hAnsi="宋体" w:cs="宋体"/>
                <w:color w:val="auto"/>
                <w:szCs w:val="21"/>
                <w:highlight w:val="none"/>
              </w:rPr>
              <w:t>5000≤Z＜10000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13723CC">
            <w:pPr>
              <w:widowControl/>
              <w:jc w:val="center"/>
              <w:rPr>
                <w:rFonts w:ascii="宋体" w:hAnsi="宋体" w:cs="宋体"/>
                <w:color w:val="auto"/>
                <w:szCs w:val="21"/>
                <w:highlight w:val="none"/>
              </w:rPr>
            </w:pPr>
            <w:r>
              <w:rPr>
                <w:rFonts w:hint="eastAsia" w:ascii="宋体" w:hAnsi="宋体" w:cs="宋体"/>
                <w:color w:val="auto"/>
                <w:szCs w:val="21"/>
                <w:highlight w:val="none"/>
              </w:rPr>
              <w:t>2000≤Y＜5000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758904E">
            <w:pPr>
              <w:widowControl/>
              <w:jc w:val="center"/>
              <w:rPr>
                <w:rFonts w:ascii="宋体" w:hAnsi="宋体" w:cs="宋体"/>
                <w:color w:val="auto"/>
                <w:szCs w:val="21"/>
                <w:highlight w:val="none"/>
              </w:rPr>
            </w:pPr>
            <w:r>
              <w:rPr>
                <w:rFonts w:hint="eastAsia" w:ascii="宋体" w:hAnsi="宋体" w:cs="宋体"/>
                <w:color w:val="auto"/>
                <w:szCs w:val="21"/>
                <w:highlight w:val="none"/>
              </w:rPr>
              <w:t>Y＜2000</w:t>
            </w:r>
          </w:p>
        </w:tc>
      </w:tr>
      <w:tr w14:paraId="2A4FE05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3558CB40">
            <w:pPr>
              <w:widowControl/>
              <w:jc w:val="center"/>
              <w:rPr>
                <w:rFonts w:ascii="宋体" w:hAnsi="宋体" w:cs="宋体"/>
                <w:color w:val="auto"/>
                <w:szCs w:val="21"/>
                <w:highlight w:val="none"/>
              </w:rPr>
            </w:pPr>
            <w:r>
              <w:rPr>
                <w:rFonts w:hint="eastAsia" w:ascii="宋体" w:hAnsi="宋体" w:cs="宋体"/>
                <w:color w:val="auto"/>
                <w:szCs w:val="21"/>
                <w:highlight w:val="none"/>
              </w:rPr>
              <w:t>物业管理</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CF5D678">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6D76516">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6298930">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9DDACC2">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4B294D5">
            <w:pPr>
              <w:widowControl/>
              <w:jc w:val="center"/>
              <w:rPr>
                <w:rFonts w:ascii="宋体" w:hAnsi="宋体" w:cs="宋体"/>
                <w:color w:val="auto"/>
                <w:szCs w:val="21"/>
                <w:highlight w:val="none"/>
              </w:rPr>
            </w:pPr>
            <w:r>
              <w:rPr>
                <w:rFonts w:hint="eastAsia" w:ascii="宋体" w:hAnsi="宋体" w:cs="宋体"/>
                <w:color w:val="auto"/>
                <w:szCs w:val="21"/>
                <w:highlight w:val="none"/>
              </w:rPr>
              <w:t>X＜100</w:t>
            </w:r>
          </w:p>
        </w:tc>
      </w:tr>
      <w:tr w14:paraId="3D51AE3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1D14FB27">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717A128">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7EFF373">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D068D82">
            <w:pPr>
              <w:widowControl/>
              <w:jc w:val="center"/>
              <w:rPr>
                <w:rFonts w:ascii="宋体" w:hAnsi="宋体" w:cs="宋体"/>
                <w:color w:val="auto"/>
                <w:szCs w:val="21"/>
                <w:highlight w:val="none"/>
              </w:rPr>
            </w:pPr>
            <w:r>
              <w:rPr>
                <w:rFonts w:hint="eastAsia" w:ascii="宋体" w:hAnsi="宋体" w:cs="宋体"/>
                <w:color w:val="auto"/>
                <w:szCs w:val="21"/>
                <w:highlight w:val="none"/>
              </w:rPr>
              <w:t>1000≤Y＜5000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BE9740F">
            <w:pPr>
              <w:widowControl/>
              <w:jc w:val="center"/>
              <w:rPr>
                <w:rFonts w:ascii="宋体" w:hAnsi="宋体" w:cs="宋体"/>
                <w:color w:val="auto"/>
                <w:szCs w:val="21"/>
                <w:highlight w:val="none"/>
              </w:rPr>
            </w:pPr>
            <w:r>
              <w:rPr>
                <w:rFonts w:hint="eastAsia" w:ascii="宋体" w:hAnsi="宋体" w:cs="宋体"/>
                <w:color w:val="auto"/>
                <w:szCs w:val="21"/>
                <w:highlight w:val="none"/>
              </w:rPr>
              <w:t>500≤Y＜1000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EEF5FDB">
            <w:pPr>
              <w:widowControl/>
              <w:jc w:val="center"/>
              <w:rPr>
                <w:rFonts w:ascii="宋体" w:hAnsi="宋体" w:cs="宋体"/>
                <w:color w:val="auto"/>
                <w:szCs w:val="21"/>
                <w:highlight w:val="none"/>
              </w:rPr>
            </w:pPr>
            <w:r>
              <w:rPr>
                <w:rFonts w:hint="eastAsia" w:ascii="宋体" w:hAnsi="宋体" w:cs="宋体"/>
                <w:color w:val="auto"/>
                <w:szCs w:val="21"/>
                <w:highlight w:val="none"/>
              </w:rPr>
              <w:t>Y＜500</w:t>
            </w:r>
          </w:p>
        </w:tc>
      </w:tr>
      <w:tr w14:paraId="53D76D5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1BF0EBB9">
            <w:pPr>
              <w:widowControl/>
              <w:jc w:val="center"/>
              <w:rPr>
                <w:rFonts w:ascii="宋体" w:hAnsi="宋体" w:cs="宋体"/>
                <w:color w:val="auto"/>
                <w:szCs w:val="21"/>
                <w:highlight w:val="none"/>
              </w:rPr>
            </w:pPr>
            <w:r>
              <w:rPr>
                <w:rFonts w:hint="eastAsia" w:ascii="宋体" w:hAnsi="宋体" w:cs="宋体"/>
                <w:color w:val="auto"/>
                <w:szCs w:val="21"/>
                <w:highlight w:val="none"/>
              </w:rPr>
              <w:t>租赁和商务服务业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1428949">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E72F8CE">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60665A1">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C1408DA">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C66D5C8">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624F2BD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785D69C6">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B15B920">
            <w:pPr>
              <w:widowControl/>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C4DE803">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7AB68EC">
            <w:pPr>
              <w:widowControl/>
              <w:jc w:val="center"/>
              <w:rPr>
                <w:rFonts w:ascii="宋体" w:hAnsi="宋体" w:cs="宋体"/>
                <w:color w:val="auto"/>
                <w:szCs w:val="21"/>
                <w:highlight w:val="none"/>
              </w:rPr>
            </w:pPr>
            <w:r>
              <w:rPr>
                <w:rFonts w:hint="eastAsia" w:ascii="宋体" w:hAnsi="宋体" w:cs="宋体"/>
                <w:color w:val="auto"/>
                <w:szCs w:val="21"/>
                <w:highlight w:val="none"/>
              </w:rPr>
              <w:t>8000≤Z＜120000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021AAC0">
            <w:pPr>
              <w:widowControl/>
              <w:jc w:val="center"/>
              <w:rPr>
                <w:rFonts w:ascii="宋体" w:hAnsi="宋体" w:cs="宋体"/>
                <w:color w:val="auto"/>
                <w:szCs w:val="21"/>
                <w:highlight w:val="none"/>
              </w:rPr>
            </w:pPr>
            <w:r>
              <w:rPr>
                <w:rFonts w:hint="eastAsia" w:ascii="宋体" w:hAnsi="宋体" w:cs="宋体"/>
                <w:color w:val="auto"/>
                <w:szCs w:val="21"/>
                <w:highlight w:val="none"/>
              </w:rPr>
              <w:t>100≤Z＜8000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840F165">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0FF8BE7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6A83A8DA">
            <w:pPr>
              <w:widowControl/>
              <w:jc w:val="center"/>
              <w:rPr>
                <w:rFonts w:ascii="宋体" w:hAnsi="宋体" w:cs="宋体"/>
                <w:color w:val="auto"/>
                <w:szCs w:val="21"/>
                <w:highlight w:val="none"/>
              </w:rPr>
            </w:pPr>
            <w:r>
              <w:rPr>
                <w:rFonts w:hint="eastAsia" w:ascii="宋体" w:hAnsi="宋体" w:cs="宋体"/>
                <w:color w:val="auto"/>
                <w:szCs w:val="21"/>
                <w:highlight w:val="none"/>
              </w:rPr>
              <w:t>其他未列明行业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431A6E1">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5ACE1B8">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D9B1883">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E31997F">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7EF6ED9">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bl>
    <w:p w14:paraId="41E11DC1">
      <w:pPr>
        <w:pStyle w:val="27"/>
        <w:widowControl/>
        <w:ind w:firstLine="422" w:firstLineChars="200"/>
        <w:rPr>
          <w:rStyle w:val="33"/>
          <w:rFonts w:ascii="宋体" w:hAnsi="宋体" w:cs="宋体"/>
          <w:color w:val="auto"/>
          <w:sz w:val="21"/>
          <w:szCs w:val="21"/>
          <w:highlight w:val="none"/>
        </w:rPr>
      </w:pPr>
      <w:r>
        <w:rPr>
          <w:rStyle w:val="33"/>
          <w:rFonts w:hint="eastAsia" w:ascii="宋体" w:hAnsi="宋体" w:cs="宋体"/>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A4FAD23">
      <w:pPr>
        <w:pStyle w:val="27"/>
        <w:widowControl/>
        <w:rPr>
          <w:rFonts w:ascii="宋体" w:hAnsi="宋体" w:cs="宋体"/>
          <w:color w:val="auto"/>
          <w:highlight w:val="none"/>
        </w:rPr>
      </w:pPr>
    </w:p>
    <w:p w14:paraId="3C8CEFD5">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残疾人福利性单位声明函</w:t>
      </w:r>
    </w:p>
    <w:p w14:paraId="003CEA8E">
      <w:pPr>
        <w:ind w:firstLine="420"/>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项目采购活动提供本单位制造的产品或服务（由本单位承担工程/提供服务），或者提供其他残疾人福利性单位制造的产品或服务（不包括使用非残疾人福利性单位注册商标的产品或服务）。</w:t>
      </w:r>
    </w:p>
    <w:p w14:paraId="125A3BDF">
      <w:pPr>
        <w:ind w:firstLine="420"/>
        <w:rPr>
          <w:rFonts w:ascii="宋体" w:hAnsi="宋体" w:cs="宋体"/>
          <w:color w:val="auto"/>
          <w:szCs w:val="21"/>
          <w:highlight w:val="none"/>
        </w:rPr>
      </w:pPr>
      <w:r>
        <w:rPr>
          <w:rFonts w:hint="eastAsia" w:ascii="宋体" w:hAnsi="宋体" w:cs="宋体"/>
          <w:color w:val="auto"/>
          <w:szCs w:val="21"/>
          <w:highlight w:val="none"/>
        </w:rPr>
        <w:t>本单位在本次采购活动中提供的残疾人福利单位产品报价合计为人民币（大写）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元整（￥：     ）。</w:t>
      </w:r>
    </w:p>
    <w:p w14:paraId="779EF17C">
      <w:pPr>
        <w:ind w:firstLine="42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66D07C14">
      <w:pPr>
        <w:ind w:firstLine="420"/>
        <w:rPr>
          <w:rFonts w:ascii="宋体" w:hAnsi="宋体" w:cs="宋体"/>
          <w:color w:val="auto"/>
          <w:szCs w:val="21"/>
          <w:highlight w:val="none"/>
        </w:rPr>
      </w:pPr>
    </w:p>
    <w:p w14:paraId="0622C07F">
      <w:pPr>
        <w:ind w:firstLine="420"/>
        <w:rPr>
          <w:rFonts w:ascii="宋体" w:hAnsi="宋体" w:cs="宋体"/>
          <w:color w:val="auto"/>
          <w:szCs w:val="21"/>
          <w:highlight w:val="none"/>
        </w:rPr>
      </w:pPr>
      <w:r>
        <w:rPr>
          <w:rFonts w:hint="eastAsia" w:ascii="宋体" w:hAnsi="宋体" w:cs="宋体"/>
          <w:color w:val="auto"/>
          <w:szCs w:val="21"/>
          <w:highlight w:val="none"/>
        </w:rPr>
        <w:t>（备注：1、供应商如不提供此声明函，价格将不做相应扣除。2、成交供应商为残疾人福利单位的，此声明函将随成交结果同时公告，接受社会监督）</w:t>
      </w:r>
    </w:p>
    <w:p w14:paraId="71D7B1B2">
      <w:pPr>
        <w:ind w:firstLine="444"/>
        <w:rPr>
          <w:rFonts w:ascii="宋体" w:hAnsi="宋体" w:cs="宋体"/>
          <w:color w:val="auto"/>
          <w:spacing w:val="6"/>
          <w:szCs w:val="21"/>
          <w:highlight w:val="none"/>
        </w:rPr>
      </w:pPr>
    </w:p>
    <w:p w14:paraId="3C3BC5D5">
      <w:pPr>
        <w:tabs>
          <w:tab w:val="left" w:pos="4860"/>
        </w:tabs>
        <w:ind w:right="1560" w:firstLine="444"/>
        <w:jc w:val="center"/>
        <w:rPr>
          <w:rFonts w:ascii="宋体" w:hAnsi="宋体" w:cs="宋体"/>
          <w:color w:val="auto"/>
          <w:szCs w:val="21"/>
          <w:highlight w:val="none"/>
        </w:rPr>
      </w:pPr>
      <w:r>
        <w:rPr>
          <w:rFonts w:hint="eastAsia" w:ascii="宋体" w:hAnsi="宋体" w:cs="宋体"/>
          <w:color w:val="auto"/>
          <w:spacing w:val="6"/>
          <w:szCs w:val="21"/>
          <w:highlight w:val="none"/>
        </w:rPr>
        <w:t xml:space="preserve">             </w:t>
      </w:r>
      <w:r>
        <w:rPr>
          <w:rFonts w:hint="eastAsia" w:ascii="宋体" w:hAnsi="宋体" w:cs="宋体"/>
          <w:color w:val="auto"/>
          <w:szCs w:val="21"/>
          <w:highlight w:val="none"/>
        </w:rPr>
        <w:t xml:space="preserve">               供应商全称（盖章）：</w:t>
      </w:r>
    </w:p>
    <w:p w14:paraId="28DC44C4">
      <w:pPr>
        <w:jc w:val="center"/>
        <w:rPr>
          <w:rFonts w:ascii="宋体" w:hAnsi="宋体" w:cs="宋体"/>
          <w:color w:val="auto"/>
          <w:szCs w:val="21"/>
          <w:highlight w:val="none"/>
        </w:rPr>
      </w:pPr>
      <w:r>
        <w:rPr>
          <w:rFonts w:hint="eastAsia" w:ascii="宋体" w:hAnsi="宋体" w:cs="宋体"/>
          <w:color w:val="auto"/>
          <w:szCs w:val="21"/>
          <w:highlight w:val="none"/>
        </w:rPr>
        <w:t xml:space="preserve">                              日  期：</w:t>
      </w:r>
    </w:p>
    <w:p w14:paraId="34F5B731">
      <w:pPr>
        <w:rPr>
          <w:rFonts w:ascii="宋体" w:hAnsi="宋体" w:cs="宋体"/>
          <w:color w:val="auto"/>
          <w:highlight w:val="none"/>
        </w:rPr>
      </w:pPr>
    </w:p>
    <w:p w14:paraId="197ED52B">
      <w:pPr>
        <w:rPr>
          <w:rFonts w:ascii="宋体" w:hAnsi="宋体" w:cs="宋体"/>
          <w:b/>
          <w:color w:val="auto"/>
          <w:kern w:val="2"/>
          <w:sz w:val="21"/>
          <w:szCs w:val="21"/>
          <w:highlight w:val="none"/>
        </w:rPr>
      </w:pPr>
      <w:r>
        <w:rPr>
          <w:rFonts w:ascii="宋体" w:hAnsi="宋体" w:cs="宋体"/>
          <w:b/>
          <w:color w:val="auto"/>
          <w:kern w:val="2"/>
          <w:sz w:val="21"/>
          <w:szCs w:val="21"/>
          <w:highlight w:val="none"/>
        </w:rPr>
        <w:br w:type="page"/>
      </w:r>
    </w:p>
    <w:p w14:paraId="7603163F">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三、磋商响应报价表</w:t>
      </w:r>
    </w:p>
    <w:p w14:paraId="3F86DFC8">
      <w:pPr>
        <w:spacing w:line="360" w:lineRule="auto"/>
        <w:jc w:val="center"/>
        <w:rPr>
          <w:rFonts w:ascii="宋体" w:hAnsi="宋体" w:cs="宋体"/>
          <w:b/>
          <w:color w:val="auto"/>
          <w:szCs w:val="21"/>
          <w:highlight w:val="none"/>
        </w:rPr>
      </w:pPr>
    </w:p>
    <w:p w14:paraId="12ED5179">
      <w:pPr>
        <w:spacing w:line="360" w:lineRule="auto"/>
        <w:rPr>
          <w:rFonts w:ascii="宋体" w:hAnsi="宋体" w:cs="宋体"/>
          <w:color w:val="auto"/>
          <w:highlight w:val="none"/>
        </w:rPr>
      </w:pPr>
      <w:r>
        <w:rPr>
          <w:rFonts w:hint="eastAsia" w:ascii="宋体" w:hAnsi="宋体" w:cs="宋体"/>
          <w:color w:val="auto"/>
          <w:highlight w:val="none"/>
        </w:rPr>
        <w:t xml:space="preserve">项目名称：               </w:t>
      </w:r>
    </w:p>
    <w:p w14:paraId="7A6B6BBA">
      <w:pPr>
        <w:spacing w:line="360" w:lineRule="auto"/>
        <w:rPr>
          <w:rFonts w:ascii="宋体" w:hAnsi="宋体" w:cs="宋体"/>
          <w:color w:val="auto"/>
          <w:highlight w:val="none"/>
        </w:rPr>
      </w:pPr>
      <w:r>
        <w:rPr>
          <w:rFonts w:hint="eastAsia" w:ascii="宋体" w:hAnsi="宋体" w:cs="宋体"/>
          <w:color w:val="auto"/>
          <w:highlight w:val="none"/>
        </w:rPr>
        <w:t xml:space="preserve">项目编号： </w:t>
      </w:r>
    </w:p>
    <w:tbl>
      <w:tblPr>
        <w:tblStyle w:val="3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1"/>
        <w:gridCol w:w="5582"/>
        <w:gridCol w:w="2477"/>
      </w:tblGrid>
      <w:tr w14:paraId="06DD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3" w:type="pct"/>
            <w:vAlign w:val="center"/>
          </w:tcPr>
          <w:p w14:paraId="0732B3D9">
            <w:pPr>
              <w:spacing w:line="360" w:lineRule="auto"/>
              <w:jc w:val="center"/>
              <w:rPr>
                <w:rFonts w:ascii="宋体" w:hAnsi="宋体" w:cs="宋体"/>
                <w:color w:val="auto"/>
                <w:highlight w:val="none"/>
              </w:rPr>
            </w:pPr>
            <w:r>
              <w:rPr>
                <w:rFonts w:hint="eastAsia" w:ascii="宋体" w:hAnsi="宋体" w:cs="宋体"/>
                <w:color w:val="auto"/>
                <w:highlight w:val="none"/>
              </w:rPr>
              <w:t>名  称</w:t>
            </w:r>
          </w:p>
        </w:tc>
        <w:tc>
          <w:tcPr>
            <w:tcW w:w="2799" w:type="pct"/>
            <w:vAlign w:val="center"/>
          </w:tcPr>
          <w:p w14:paraId="542435E0">
            <w:pPr>
              <w:spacing w:line="360" w:lineRule="auto"/>
              <w:jc w:val="center"/>
              <w:rPr>
                <w:rFonts w:ascii="宋体" w:hAnsi="宋体" w:cs="宋体"/>
                <w:color w:val="auto"/>
                <w:highlight w:val="none"/>
              </w:rPr>
            </w:pPr>
            <w:r>
              <w:rPr>
                <w:rFonts w:hint="eastAsia" w:ascii="宋体" w:hAnsi="宋体" w:cs="宋体"/>
                <w:color w:val="auto"/>
                <w:highlight w:val="none"/>
              </w:rPr>
              <w:t>第一轮报价（元）</w:t>
            </w:r>
          </w:p>
        </w:tc>
        <w:tc>
          <w:tcPr>
            <w:tcW w:w="1242" w:type="pct"/>
            <w:vAlign w:val="center"/>
          </w:tcPr>
          <w:p w14:paraId="40465376">
            <w:pPr>
              <w:spacing w:line="360" w:lineRule="auto"/>
              <w:jc w:val="center"/>
              <w:rPr>
                <w:rFonts w:hint="eastAsia" w:ascii="宋体" w:hAnsi="宋体" w:cs="宋体"/>
                <w:color w:val="auto"/>
                <w:highlight w:val="none"/>
              </w:rPr>
            </w:pPr>
            <w:r>
              <w:rPr>
                <w:rFonts w:hint="eastAsia" w:ascii="宋体" w:hAnsi="宋体" w:eastAsia="宋体" w:cs="宋体"/>
                <w:color w:val="auto"/>
                <w:sz w:val="21"/>
                <w:szCs w:val="21"/>
                <w:highlight w:val="none"/>
              </w:rPr>
              <w:t>是否中/小/微企业</w:t>
            </w:r>
          </w:p>
        </w:tc>
      </w:tr>
      <w:tr w14:paraId="24E3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exact"/>
          <w:jc w:val="center"/>
        </w:trPr>
        <w:tc>
          <w:tcPr>
            <w:tcW w:w="953" w:type="pct"/>
            <w:vAlign w:val="center"/>
          </w:tcPr>
          <w:p w14:paraId="15CE646F">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szCs w:val="21"/>
                <w:highlight w:val="none"/>
                <w:lang w:eastAsia="zh-CN"/>
              </w:rPr>
              <w:t>瓜洲中学校安项目</w:t>
            </w:r>
          </w:p>
        </w:tc>
        <w:tc>
          <w:tcPr>
            <w:tcW w:w="2799" w:type="pct"/>
            <w:vAlign w:val="center"/>
          </w:tcPr>
          <w:p w14:paraId="3E189DB9">
            <w:pPr>
              <w:jc w:val="center"/>
              <w:rPr>
                <w:rFonts w:ascii="宋体" w:hAnsi="宋体" w:cs="宋体"/>
                <w:color w:val="auto"/>
                <w:highlight w:val="none"/>
              </w:rPr>
            </w:pPr>
          </w:p>
          <w:p w14:paraId="2323E105">
            <w:pPr>
              <w:rPr>
                <w:rFonts w:ascii="宋体" w:hAnsi="宋体" w:cs="宋体"/>
                <w:color w:val="auto"/>
                <w:highlight w:val="none"/>
                <w:u w:val="single"/>
              </w:rPr>
            </w:pPr>
            <w:r>
              <w:rPr>
                <w:rFonts w:hint="eastAsia" w:ascii="宋体" w:hAnsi="宋体" w:cs="宋体"/>
                <w:color w:val="auto"/>
                <w:highlight w:val="none"/>
              </w:rPr>
              <w:t>大写：</w:t>
            </w:r>
            <w:r>
              <w:rPr>
                <w:rFonts w:hint="eastAsia" w:ascii="宋体" w:hAnsi="宋体" w:cs="宋体"/>
                <w:color w:val="auto"/>
                <w:highlight w:val="none"/>
                <w:u w:val="single"/>
              </w:rPr>
              <w:t xml:space="preserve">                </w:t>
            </w:r>
          </w:p>
          <w:p w14:paraId="5614B514">
            <w:pPr>
              <w:jc w:val="center"/>
              <w:rPr>
                <w:rFonts w:ascii="宋体" w:hAnsi="宋体" w:cs="宋体"/>
                <w:color w:val="auto"/>
                <w:highlight w:val="none"/>
              </w:rPr>
            </w:pPr>
          </w:p>
          <w:p w14:paraId="2D5A5187">
            <w:pPr>
              <w:rPr>
                <w:rFonts w:hint="eastAsia" w:ascii="宋体" w:hAnsi="宋体" w:cs="宋体"/>
                <w:color w:val="auto"/>
                <w:highlight w:val="none"/>
              </w:rPr>
            </w:pPr>
            <w:r>
              <w:rPr>
                <w:rFonts w:hint="eastAsia" w:ascii="宋体" w:hAnsi="宋体" w:cs="宋体"/>
                <w:color w:val="auto"/>
                <w:highlight w:val="none"/>
              </w:rPr>
              <w:t>小写：</w:t>
            </w:r>
            <w:r>
              <w:rPr>
                <w:rFonts w:hint="eastAsia" w:ascii="宋体" w:hAnsi="宋体" w:cs="宋体"/>
                <w:color w:val="auto"/>
                <w:highlight w:val="none"/>
                <w:u w:val="single"/>
              </w:rPr>
              <w:t xml:space="preserve">                </w:t>
            </w:r>
            <w:r>
              <w:rPr>
                <w:rFonts w:hint="eastAsia" w:ascii="宋体" w:hAnsi="宋体" w:cs="宋体"/>
                <w:color w:val="auto"/>
                <w:highlight w:val="none"/>
              </w:rPr>
              <w:t>元（人民币）</w:t>
            </w:r>
          </w:p>
          <w:p w14:paraId="3F969BAD">
            <w:pPr>
              <w:pStyle w:val="2"/>
              <w:rPr>
                <w:rFonts w:hint="eastAsia"/>
                <w:color w:val="auto"/>
                <w:szCs w:val="21"/>
                <w:highlight w:val="none"/>
              </w:rPr>
            </w:pPr>
          </w:p>
          <w:p w14:paraId="112E5D81">
            <w:pPr>
              <w:pStyle w:val="2"/>
              <w:ind w:firstLine="0" w:firstLineChars="0"/>
              <w:rPr>
                <w:color w:val="auto"/>
                <w:highlight w:val="none"/>
              </w:rPr>
            </w:pPr>
            <w:r>
              <w:rPr>
                <w:rFonts w:hint="eastAsia"/>
                <w:color w:val="auto"/>
                <w:szCs w:val="21"/>
                <w:highlight w:val="none"/>
              </w:rPr>
              <w:t>包含税率</w:t>
            </w:r>
            <w:r>
              <w:rPr>
                <w:rFonts w:hint="eastAsia"/>
                <w:color w:val="auto"/>
                <w:szCs w:val="21"/>
                <w:highlight w:val="none"/>
                <w:u w:val="single"/>
              </w:rPr>
              <w:t xml:space="preserve">   </w:t>
            </w:r>
            <w:r>
              <w:rPr>
                <w:rFonts w:hint="eastAsia"/>
                <w:color w:val="auto"/>
                <w:szCs w:val="21"/>
                <w:highlight w:val="none"/>
              </w:rPr>
              <w:t>%</w:t>
            </w:r>
          </w:p>
        </w:tc>
        <w:tc>
          <w:tcPr>
            <w:tcW w:w="1242" w:type="pct"/>
            <w:vMerge w:val="restart"/>
            <w:vAlign w:val="center"/>
          </w:tcPr>
          <w:p w14:paraId="0C02273E">
            <w:pP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□中型企业</w:t>
            </w:r>
          </w:p>
          <w:p w14:paraId="7E21D9A4">
            <w:pP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□小型企业</w:t>
            </w:r>
          </w:p>
          <w:p w14:paraId="7B22334D">
            <w:pPr>
              <w:rPr>
                <w:rFonts w:hint="eastAsia" w:ascii="宋体" w:hAnsi="宋体" w:cs="宋体"/>
                <w:color w:val="auto"/>
                <w:highlight w:val="none"/>
              </w:rPr>
            </w:pP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微型企业</w:t>
            </w:r>
          </w:p>
        </w:tc>
      </w:tr>
      <w:tr w14:paraId="24A1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3" w:type="pct"/>
            <w:vAlign w:val="center"/>
          </w:tcPr>
          <w:p w14:paraId="052D69D3">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szCs w:val="21"/>
                <w:highlight w:val="none"/>
              </w:rPr>
              <w:t>合同</w:t>
            </w:r>
            <w:r>
              <w:rPr>
                <w:rFonts w:hint="eastAsia" w:ascii="宋体" w:hAnsi="宋体" w:cs="宋体"/>
                <w:color w:val="auto"/>
                <w:szCs w:val="21"/>
                <w:highlight w:val="none"/>
                <w:lang w:val="en-US" w:eastAsia="zh-CN"/>
              </w:rPr>
              <w:t>工期</w:t>
            </w:r>
          </w:p>
        </w:tc>
        <w:tc>
          <w:tcPr>
            <w:tcW w:w="2799" w:type="pct"/>
            <w:vAlign w:val="center"/>
          </w:tcPr>
          <w:p w14:paraId="2BC4D547">
            <w:pPr>
              <w:spacing w:line="360" w:lineRule="auto"/>
              <w:rPr>
                <w:rFonts w:ascii="宋体" w:hAnsi="宋体" w:cs="宋体"/>
                <w:color w:val="auto"/>
                <w:highlight w:val="none"/>
              </w:rPr>
            </w:pPr>
          </w:p>
        </w:tc>
        <w:tc>
          <w:tcPr>
            <w:tcW w:w="1242" w:type="pct"/>
            <w:vMerge w:val="continue"/>
            <w:vAlign w:val="center"/>
          </w:tcPr>
          <w:p w14:paraId="5A47CD7C">
            <w:pPr>
              <w:spacing w:line="360" w:lineRule="auto"/>
              <w:rPr>
                <w:rFonts w:hint="eastAsia" w:ascii="宋体" w:hAnsi="宋体"/>
                <w:color w:val="auto"/>
                <w:szCs w:val="21"/>
                <w:highlight w:val="none"/>
              </w:rPr>
            </w:pPr>
          </w:p>
        </w:tc>
      </w:tr>
      <w:tr w14:paraId="3829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3" w:type="pct"/>
            <w:vAlign w:val="center"/>
          </w:tcPr>
          <w:p w14:paraId="1C7D651A">
            <w:pPr>
              <w:spacing w:line="360" w:lineRule="auto"/>
              <w:jc w:val="center"/>
              <w:rPr>
                <w:rFonts w:hint="eastAsia" w:ascii="宋体" w:hAnsi="宋体" w:cs="宋体"/>
                <w:color w:val="auto"/>
                <w:highlight w:val="none"/>
              </w:rPr>
            </w:pPr>
            <w:r>
              <w:rPr>
                <w:rFonts w:hint="eastAsia" w:ascii="宋体" w:hAnsi="宋体" w:cs="宋体"/>
                <w:color w:val="auto"/>
                <w:highlight w:val="none"/>
              </w:rPr>
              <w:t>备 注</w:t>
            </w:r>
          </w:p>
        </w:tc>
        <w:tc>
          <w:tcPr>
            <w:tcW w:w="2799" w:type="pct"/>
            <w:vAlign w:val="center"/>
          </w:tcPr>
          <w:p w14:paraId="008CEBEF">
            <w:pPr>
              <w:spacing w:line="360" w:lineRule="auto"/>
              <w:rPr>
                <w:rFonts w:hint="eastAsia" w:ascii="宋体" w:hAnsi="宋体"/>
                <w:color w:val="auto"/>
                <w:szCs w:val="21"/>
                <w:highlight w:val="none"/>
              </w:rPr>
            </w:pPr>
          </w:p>
        </w:tc>
        <w:tc>
          <w:tcPr>
            <w:tcW w:w="1242" w:type="pct"/>
            <w:vMerge w:val="continue"/>
            <w:vAlign w:val="center"/>
          </w:tcPr>
          <w:p w14:paraId="65D62489">
            <w:pPr>
              <w:spacing w:line="360" w:lineRule="auto"/>
              <w:rPr>
                <w:rFonts w:hint="eastAsia" w:ascii="宋体" w:hAnsi="宋体"/>
                <w:color w:val="auto"/>
                <w:szCs w:val="21"/>
                <w:highlight w:val="none"/>
              </w:rPr>
            </w:pPr>
          </w:p>
        </w:tc>
      </w:tr>
    </w:tbl>
    <w:p w14:paraId="02B9E12A">
      <w:pPr>
        <w:spacing w:line="360" w:lineRule="auto"/>
        <w:rPr>
          <w:rFonts w:ascii="宋体" w:hAnsi="宋体" w:cs="宋体"/>
          <w:color w:val="auto"/>
          <w:highlight w:val="none"/>
        </w:rPr>
      </w:pPr>
      <w:r>
        <w:rPr>
          <w:rFonts w:hint="eastAsia" w:ascii="宋体" w:hAnsi="宋体" w:cs="宋体"/>
          <w:color w:val="auto"/>
          <w:highlight w:val="none"/>
        </w:rPr>
        <w:t xml:space="preserve">                                   </w:t>
      </w:r>
    </w:p>
    <w:p w14:paraId="30647A4E">
      <w:pPr>
        <w:spacing w:line="360" w:lineRule="auto"/>
        <w:rPr>
          <w:rFonts w:ascii="宋体" w:hAnsi="宋体" w:cs="宋体"/>
          <w:bCs/>
          <w:color w:val="auto"/>
          <w:szCs w:val="21"/>
          <w:highlight w:val="none"/>
        </w:rPr>
      </w:pPr>
      <w:r>
        <w:rPr>
          <w:rFonts w:hint="eastAsia" w:ascii="宋体" w:hAnsi="宋体" w:cs="宋体"/>
          <w:bCs/>
          <w:color w:val="auto"/>
          <w:szCs w:val="21"/>
          <w:highlight w:val="none"/>
        </w:rPr>
        <w:t>磋商供应商全称（盖章）：</w:t>
      </w:r>
    </w:p>
    <w:p w14:paraId="09593DD4">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2C6EDBD2">
      <w:pPr>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3E455053">
      <w:pPr>
        <w:spacing w:line="360" w:lineRule="auto"/>
        <w:rPr>
          <w:rFonts w:ascii="宋体" w:hAnsi="宋体" w:cs="宋体"/>
          <w:color w:val="auto"/>
          <w:highlight w:val="none"/>
        </w:rPr>
      </w:pPr>
    </w:p>
    <w:p w14:paraId="7C968270">
      <w:pPr>
        <w:spacing w:line="360" w:lineRule="auto"/>
        <w:rPr>
          <w:rFonts w:ascii="宋体" w:hAnsi="宋体" w:cs="宋体"/>
          <w:b/>
          <w:bCs/>
          <w:color w:val="auto"/>
          <w:highlight w:val="none"/>
        </w:rPr>
      </w:pPr>
      <w:r>
        <w:rPr>
          <w:rFonts w:hint="eastAsia" w:ascii="宋体" w:hAnsi="宋体" w:cs="宋体"/>
          <w:b/>
          <w:bCs/>
          <w:color w:val="auto"/>
          <w:highlight w:val="none"/>
        </w:rPr>
        <w:t>价格构成或报价要求：</w:t>
      </w:r>
    </w:p>
    <w:p w14:paraId="2F209F74">
      <w:pPr>
        <w:spacing w:line="360" w:lineRule="auto"/>
        <w:ind w:firstLine="420" w:firstLineChars="200"/>
        <w:jc w:val="left"/>
        <w:rPr>
          <w:rFonts w:hint="eastAsia" w:ascii="宋体" w:hAnsi="宋体" w:cs="宋体"/>
          <w:i/>
          <w:color w:val="auto"/>
          <w:szCs w:val="21"/>
          <w:highlight w:val="none"/>
        </w:rPr>
      </w:pPr>
      <w:r>
        <w:rPr>
          <w:rFonts w:hint="eastAsia" w:ascii="宋体" w:hAnsi="宋体" w:cs="宋体"/>
          <w:i/>
          <w:color w:val="auto"/>
          <w:szCs w:val="21"/>
          <w:highlight w:val="none"/>
          <w:lang w:val="en-US" w:eastAsia="zh-CN"/>
        </w:rPr>
        <w:t>1</w:t>
      </w:r>
      <w:r>
        <w:rPr>
          <w:rFonts w:hint="eastAsia" w:ascii="宋体" w:hAnsi="宋体" w:cs="宋体"/>
          <w:i/>
          <w:color w:val="auto"/>
          <w:szCs w:val="21"/>
          <w:highlight w:val="none"/>
        </w:rPr>
        <w:t>、</w:t>
      </w:r>
      <w:r>
        <w:rPr>
          <w:rFonts w:hint="eastAsia" w:ascii="宋体" w:hAnsi="宋体" w:cs="宋体"/>
          <w:bCs/>
          <w:i/>
          <w:iCs/>
          <w:color w:val="auto"/>
          <w:szCs w:val="21"/>
          <w:highlight w:val="none"/>
          <w:u w:val="single"/>
        </w:rPr>
        <w:t>磋商响应报价表必须加盖供应商公章（复印件无效）</w:t>
      </w:r>
      <w:r>
        <w:rPr>
          <w:rFonts w:hint="eastAsia" w:ascii="宋体" w:hAnsi="宋体" w:cs="宋体"/>
          <w:i/>
          <w:color w:val="auto"/>
          <w:szCs w:val="21"/>
          <w:highlight w:val="none"/>
        </w:rPr>
        <w:t>。</w:t>
      </w:r>
    </w:p>
    <w:p w14:paraId="138108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、此表可以根据需要自行增减行数，且该表报价非本次磋商中的最后报价。</w:t>
      </w:r>
    </w:p>
    <w:p w14:paraId="74DEE062">
      <w:pPr>
        <w:rPr>
          <w:rFonts w:ascii="宋体" w:hAnsi="宋体" w:eastAsia="宋体" w:cs="宋体"/>
          <w:color w:val="auto"/>
          <w:highlight w:val="none"/>
        </w:rPr>
      </w:pPr>
      <w:r>
        <w:rPr>
          <w:rFonts w:ascii="宋体" w:hAnsi="宋体" w:eastAsia="宋体" w:cs="宋体"/>
          <w:color w:val="auto"/>
          <w:highlight w:val="none"/>
        </w:rPr>
        <w:br w:type="page"/>
      </w:r>
    </w:p>
    <w:p w14:paraId="668D953C">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分项报价表</w:t>
      </w:r>
    </w:p>
    <w:p w14:paraId="4801AE67">
      <w:pPr>
        <w:pStyle w:val="2"/>
        <w:ind w:firstLine="420"/>
        <w:rPr>
          <w:rFonts w:hint="eastAsia"/>
          <w:color w:val="auto"/>
          <w:highlight w:val="none"/>
        </w:rPr>
      </w:pPr>
    </w:p>
    <w:p w14:paraId="3585FE30">
      <w:pP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分项报价表按照附件提供的工程量清单的格式进行分项报价，分别填报单价和合价，要求填报完整，漏报项视为价格已分摊到其他清单项中。</w:t>
      </w:r>
    </w:p>
    <w:p w14:paraId="55E6E5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1、供应商必须按表中规定格式完整、清晰、正确填写，没有的应注明“无”字样, 不得缺项。</w:t>
      </w:r>
    </w:p>
    <w:p w14:paraId="4490FF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2、报价表中不得填报有选择性报价方案，该表中的报价应与磋商文件中的报价完全一致。若有优惠条件请注明。报价表应由法定代表人或授权代表签字并加盖公章。</w:t>
      </w:r>
    </w:p>
    <w:p w14:paraId="4B0EA0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3、单价和总价报价均应包括但不限于报价应包括所有材料及税金、包装费、运杂费、保险费、卸力费、安装费、资料费、质保费、综合费用等直至完全交付采购人使用的所有费用。</w:t>
      </w:r>
    </w:p>
    <w:p w14:paraId="60A067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4、专家评审费不在报价中单列，由成交供应商支付给代理机构。</w:t>
      </w:r>
    </w:p>
    <w:p w14:paraId="15ACF4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成交后根据本单位的最终总报价和首轮明细报价，自行调整各明细单价（原则上除不可竞争费外，其他各分项报价同比例下浮）直至合价和最终总报价（以万元为单位，保留两位小数）相符，报采购人审核，审核通过后，后期根据审核后的明细报价，按实结算。</w:t>
      </w:r>
    </w:p>
    <w:p w14:paraId="044DB6D0">
      <w:pPr>
        <w:pStyle w:val="15"/>
        <w:rPr>
          <w:rFonts w:ascii="宋体" w:hAnsi="宋体" w:eastAsia="宋体" w:cs="宋体"/>
          <w:color w:val="auto"/>
          <w:highlight w:val="none"/>
        </w:rPr>
      </w:pPr>
    </w:p>
    <w:p w14:paraId="36D7FCDF">
      <w:pPr>
        <w:spacing w:line="360" w:lineRule="auto"/>
        <w:ind w:firstLine="420"/>
        <w:rPr>
          <w:rFonts w:ascii="宋体" w:hAnsi="宋体" w:cs="宋体"/>
          <w:color w:val="auto"/>
          <w:szCs w:val="21"/>
          <w:highlight w:val="none"/>
        </w:rPr>
      </w:pPr>
    </w:p>
    <w:p w14:paraId="0716B080">
      <w:pPr>
        <w:spacing w:line="360" w:lineRule="auto"/>
        <w:ind w:firstLine="420"/>
        <w:rPr>
          <w:rFonts w:ascii="宋体" w:hAnsi="宋体" w:cs="宋体"/>
          <w:color w:val="auto"/>
          <w:szCs w:val="21"/>
          <w:highlight w:val="none"/>
        </w:rPr>
      </w:pPr>
    </w:p>
    <w:p w14:paraId="54CEB98B">
      <w:pPr>
        <w:pStyle w:val="16"/>
        <w:spacing w:line="360" w:lineRule="auto"/>
        <w:rPr>
          <w:rFonts w:ascii="宋体" w:hAnsi="宋体" w:cs="宋体"/>
          <w:color w:val="auto"/>
          <w:szCs w:val="21"/>
          <w:highlight w:val="none"/>
        </w:rPr>
      </w:pPr>
    </w:p>
    <w:p w14:paraId="7101F5C0">
      <w:pPr>
        <w:spacing w:line="360" w:lineRule="auto"/>
        <w:rPr>
          <w:rFonts w:ascii="宋体" w:hAnsi="宋体" w:cs="宋体"/>
          <w:color w:val="auto"/>
          <w:szCs w:val="21"/>
          <w:highlight w:val="none"/>
        </w:rPr>
      </w:pPr>
    </w:p>
    <w:p w14:paraId="0E5093FE">
      <w:pPr>
        <w:pStyle w:val="16"/>
        <w:spacing w:line="360" w:lineRule="auto"/>
        <w:rPr>
          <w:rFonts w:ascii="宋体" w:hAnsi="宋体" w:cs="宋体"/>
          <w:color w:val="auto"/>
          <w:szCs w:val="21"/>
          <w:highlight w:val="none"/>
        </w:rPr>
      </w:pPr>
    </w:p>
    <w:p w14:paraId="5A08B5EC">
      <w:pPr>
        <w:widowControl/>
        <w:jc w:val="left"/>
        <w:rPr>
          <w:rFonts w:hint="eastAsia" w:ascii="宋体" w:hAnsi="宋体" w:eastAsia="宋体" w:cs="宋体"/>
          <w:b/>
          <w:bCs/>
          <w:i w:val="0"/>
          <w:iCs w:val="0"/>
          <w:color w:val="auto"/>
          <w:kern w:val="0"/>
          <w:sz w:val="28"/>
          <w:szCs w:val="28"/>
          <w:highlight w:val="none"/>
          <w:u w:val="none"/>
          <w:lang w:val="en-US" w:eastAsia="zh-CN" w:bidi="ar"/>
        </w:rPr>
      </w:pPr>
    </w:p>
    <w:p w14:paraId="2949B1A7">
      <w:pPr>
        <w:spacing w:line="24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24649BC1">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四、拟投入人员一览表</w:t>
      </w:r>
    </w:p>
    <w:p w14:paraId="249C1050">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p>
    <w:p w14:paraId="434AF1DF">
      <w:pPr>
        <w:pStyle w:val="18"/>
        <w:numPr>
          <w:ilvl w:val="0"/>
          <w:numId w:val="0"/>
        </w:numPr>
        <w:spacing w:line="360" w:lineRule="auto"/>
        <w:rPr>
          <w:rFonts w:ascii="宋体" w:hAnsi="宋体" w:cs="宋体"/>
          <w:color w:val="auto"/>
          <w:highlight w:val="none"/>
        </w:rPr>
      </w:pPr>
      <w:r>
        <w:rPr>
          <w:rFonts w:hint="eastAsia" w:ascii="宋体" w:hAnsi="宋体" w:cs="宋体"/>
          <w:color w:val="auto"/>
          <w:szCs w:val="21"/>
          <w:highlight w:val="none"/>
        </w:rPr>
        <w:t>项目编号：</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048"/>
        <w:gridCol w:w="883"/>
        <w:gridCol w:w="949"/>
        <w:gridCol w:w="851"/>
        <w:gridCol w:w="1278"/>
        <w:gridCol w:w="753"/>
        <w:gridCol w:w="1096"/>
        <w:gridCol w:w="1461"/>
        <w:gridCol w:w="884"/>
      </w:tblGrid>
      <w:tr w14:paraId="34B7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78" w:type="pct"/>
            <w:vAlign w:val="center"/>
          </w:tcPr>
          <w:p w14:paraId="2A0DA64D">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526" w:type="pct"/>
            <w:vAlign w:val="center"/>
          </w:tcPr>
          <w:p w14:paraId="21470567">
            <w:pPr>
              <w:spacing w:line="360" w:lineRule="auto"/>
              <w:jc w:val="center"/>
              <w:rPr>
                <w:rFonts w:ascii="宋体" w:hAnsi="宋体" w:cs="宋体"/>
                <w:color w:val="auto"/>
                <w:highlight w:val="none"/>
              </w:rPr>
            </w:pPr>
            <w:r>
              <w:rPr>
                <w:rFonts w:hint="eastAsia" w:ascii="宋体" w:hAnsi="宋体" w:cs="宋体"/>
                <w:color w:val="auto"/>
                <w:highlight w:val="none"/>
              </w:rPr>
              <w:t>岗位</w:t>
            </w:r>
          </w:p>
        </w:tc>
        <w:tc>
          <w:tcPr>
            <w:tcW w:w="443" w:type="pct"/>
            <w:vAlign w:val="center"/>
          </w:tcPr>
          <w:p w14:paraId="46882979">
            <w:pPr>
              <w:spacing w:line="360" w:lineRule="auto"/>
              <w:jc w:val="center"/>
              <w:rPr>
                <w:rFonts w:ascii="宋体" w:hAnsi="宋体" w:cs="宋体"/>
                <w:color w:val="auto"/>
                <w:highlight w:val="none"/>
              </w:rPr>
            </w:pPr>
            <w:r>
              <w:rPr>
                <w:rFonts w:hint="eastAsia" w:ascii="宋体" w:hAnsi="宋体" w:cs="宋体"/>
                <w:color w:val="auto"/>
                <w:highlight w:val="none"/>
              </w:rPr>
              <w:t>姓 名</w:t>
            </w:r>
          </w:p>
        </w:tc>
        <w:tc>
          <w:tcPr>
            <w:tcW w:w="476" w:type="pct"/>
            <w:vAlign w:val="center"/>
          </w:tcPr>
          <w:p w14:paraId="22BB887D">
            <w:pPr>
              <w:spacing w:line="360" w:lineRule="auto"/>
              <w:jc w:val="center"/>
              <w:rPr>
                <w:rFonts w:ascii="宋体" w:hAnsi="宋体" w:cs="宋体"/>
                <w:color w:val="auto"/>
                <w:highlight w:val="none"/>
              </w:rPr>
            </w:pPr>
            <w:r>
              <w:rPr>
                <w:rFonts w:hint="eastAsia" w:ascii="宋体" w:hAnsi="宋体" w:cs="宋体"/>
                <w:color w:val="auto"/>
                <w:highlight w:val="none"/>
              </w:rPr>
              <w:t>性别</w:t>
            </w:r>
          </w:p>
        </w:tc>
        <w:tc>
          <w:tcPr>
            <w:tcW w:w="427" w:type="pct"/>
            <w:vAlign w:val="center"/>
          </w:tcPr>
          <w:p w14:paraId="2B4E38F2">
            <w:pPr>
              <w:spacing w:line="360" w:lineRule="auto"/>
              <w:jc w:val="center"/>
              <w:rPr>
                <w:rFonts w:ascii="宋体" w:hAnsi="宋体" w:cs="宋体"/>
                <w:color w:val="auto"/>
                <w:highlight w:val="none"/>
              </w:rPr>
            </w:pPr>
            <w:r>
              <w:rPr>
                <w:rFonts w:hint="eastAsia" w:ascii="宋体" w:hAnsi="宋体" w:cs="宋体"/>
                <w:color w:val="auto"/>
                <w:highlight w:val="none"/>
              </w:rPr>
              <w:t>学历</w:t>
            </w:r>
          </w:p>
        </w:tc>
        <w:tc>
          <w:tcPr>
            <w:tcW w:w="641" w:type="pct"/>
            <w:vAlign w:val="center"/>
          </w:tcPr>
          <w:p w14:paraId="1EA0FB87">
            <w:pPr>
              <w:spacing w:line="360" w:lineRule="auto"/>
              <w:jc w:val="center"/>
              <w:rPr>
                <w:rFonts w:ascii="宋体" w:hAnsi="宋体" w:cs="宋体"/>
                <w:color w:val="auto"/>
                <w:highlight w:val="none"/>
              </w:rPr>
            </w:pPr>
            <w:r>
              <w:rPr>
                <w:rFonts w:hint="eastAsia" w:ascii="宋体" w:hAnsi="宋体" w:cs="宋体"/>
                <w:color w:val="auto"/>
                <w:highlight w:val="none"/>
              </w:rPr>
              <w:t>出生年月</w:t>
            </w:r>
          </w:p>
        </w:tc>
        <w:tc>
          <w:tcPr>
            <w:tcW w:w="378" w:type="pct"/>
            <w:vAlign w:val="center"/>
          </w:tcPr>
          <w:p w14:paraId="131BD873">
            <w:pPr>
              <w:spacing w:line="360" w:lineRule="auto"/>
              <w:jc w:val="center"/>
              <w:rPr>
                <w:rFonts w:ascii="宋体" w:hAnsi="宋体" w:cs="宋体"/>
                <w:color w:val="auto"/>
                <w:highlight w:val="none"/>
              </w:rPr>
            </w:pPr>
            <w:r>
              <w:rPr>
                <w:rFonts w:hint="eastAsia" w:ascii="宋体" w:hAnsi="宋体" w:cs="宋体"/>
                <w:color w:val="auto"/>
                <w:highlight w:val="none"/>
              </w:rPr>
              <w:t>专业</w:t>
            </w:r>
          </w:p>
        </w:tc>
        <w:tc>
          <w:tcPr>
            <w:tcW w:w="550" w:type="pct"/>
            <w:vAlign w:val="center"/>
          </w:tcPr>
          <w:p w14:paraId="34A13C83">
            <w:pPr>
              <w:spacing w:line="360" w:lineRule="auto"/>
              <w:jc w:val="center"/>
              <w:rPr>
                <w:rFonts w:ascii="宋体" w:hAnsi="宋体" w:cs="宋体"/>
                <w:color w:val="auto"/>
                <w:highlight w:val="none"/>
              </w:rPr>
            </w:pPr>
            <w:r>
              <w:rPr>
                <w:rFonts w:hint="eastAsia" w:ascii="宋体" w:hAnsi="宋体" w:cs="宋体"/>
                <w:color w:val="auto"/>
                <w:highlight w:val="none"/>
              </w:rPr>
              <w:t>职称</w:t>
            </w:r>
          </w:p>
        </w:tc>
        <w:tc>
          <w:tcPr>
            <w:tcW w:w="733" w:type="pct"/>
            <w:vAlign w:val="center"/>
          </w:tcPr>
          <w:p w14:paraId="64A4EF85">
            <w:pPr>
              <w:spacing w:line="360" w:lineRule="auto"/>
              <w:jc w:val="center"/>
              <w:rPr>
                <w:rFonts w:ascii="宋体" w:hAnsi="宋体" w:cs="宋体"/>
                <w:color w:val="auto"/>
                <w:highlight w:val="none"/>
              </w:rPr>
            </w:pPr>
            <w:r>
              <w:rPr>
                <w:rFonts w:hint="eastAsia" w:ascii="宋体" w:hAnsi="宋体" w:cs="宋体"/>
                <w:color w:val="auto"/>
                <w:highlight w:val="none"/>
              </w:rPr>
              <w:t>证书及编号</w:t>
            </w:r>
          </w:p>
        </w:tc>
        <w:tc>
          <w:tcPr>
            <w:tcW w:w="443" w:type="pct"/>
            <w:vAlign w:val="center"/>
          </w:tcPr>
          <w:p w14:paraId="57D9AFC7">
            <w:pPr>
              <w:spacing w:line="360" w:lineRule="auto"/>
              <w:jc w:val="center"/>
              <w:rPr>
                <w:rFonts w:ascii="宋体" w:hAnsi="宋体" w:cs="宋体"/>
                <w:color w:val="auto"/>
                <w:highlight w:val="none"/>
              </w:rPr>
            </w:pPr>
            <w:r>
              <w:rPr>
                <w:rFonts w:hint="eastAsia" w:ascii="宋体" w:hAnsi="宋体" w:cs="宋体"/>
                <w:color w:val="auto"/>
                <w:highlight w:val="none"/>
              </w:rPr>
              <w:t>备注</w:t>
            </w:r>
          </w:p>
        </w:tc>
      </w:tr>
      <w:tr w14:paraId="2D7F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7DFB2991">
            <w:pPr>
              <w:spacing w:line="360" w:lineRule="auto"/>
              <w:jc w:val="center"/>
              <w:rPr>
                <w:rFonts w:ascii="宋体" w:hAnsi="宋体" w:cs="宋体"/>
                <w:color w:val="auto"/>
                <w:highlight w:val="none"/>
              </w:rPr>
            </w:pPr>
          </w:p>
        </w:tc>
        <w:tc>
          <w:tcPr>
            <w:tcW w:w="526" w:type="pct"/>
            <w:vAlign w:val="center"/>
          </w:tcPr>
          <w:p w14:paraId="41031876">
            <w:pPr>
              <w:spacing w:line="360" w:lineRule="auto"/>
              <w:jc w:val="center"/>
              <w:rPr>
                <w:rFonts w:ascii="宋体" w:hAnsi="宋体" w:cs="宋体"/>
                <w:color w:val="auto"/>
                <w:highlight w:val="none"/>
              </w:rPr>
            </w:pPr>
          </w:p>
        </w:tc>
        <w:tc>
          <w:tcPr>
            <w:tcW w:w="443" w:type="pct"/>
            <w:vAlign w:val="center"/>
          </w:tcPr>
          <w:p w14:paraId="4C3F2928">
            <w:pPr>
              <w:spacing w:line="360" w:lineRule="auto"/>
              <w:jc w:val="center"/>
              <w:rPr>
                <w:rFonts w:ascii="宋体" w:hAnsi="宋体" w:cs="宋体"/>
                <w:color w:val="auto"/>
                <w:highlight w:val="none"/>
              </w:rPr>
            </w:pPr>
          </w:p>
        </w:tc>
        <w:tc>
          <w:tcPr>
            <w:tcW w:w="476" w:type="pct"/>
            <w:vAlign w:val="center"/>
          </w:tcPr>
          <w:p w14:paraId="04A7C748">
            <w:pPr>
              <w:spacing w:line="360" w:lineRule="auto"/>
              <w:jc w:val="center"/>
              <w:rPr>
                <w:rFonts w:ascii="宋体" w:hAnsi="宋体" w:cs="宋体"/>
                <w:color w:val="auto"/>
                <w:highlight w:val="none"/>
              </w:rPr>
            </w:pPr>
          </w:p>
        </w:tc>
        <w:tc>
          <w:tcPr>
            <w:tcW w:w="427" w:type="pct"/>
            <w:vAlign w:val="center"/>
          </w:tcPr>
          <w:p w14:paraId="4D7B9F72">
            <w:pPr>
              <w:spacing w:line="360" w:lineRule="auto"/>
              <w:jc w:val="center"/>
              <w:rPr>
                <w:rFonts w:ascii="宋体" w:hAnsi="宋体" w:cs="宋体"/>
                <w:color w:val="auto"/>
                <w:highlight w:val="none"/>
              </w:rPr>
            </w:pPr>
          </w:p>
        </w:tc>
        <w:tc>
          <w:tcPr>
            <w:tcW w:w="641" w:type="pct"/>
            <w:vAlign w:val="center"/>
          </w:tcPr>
          <w:p w14:paraId="5862E9A1">
            <w:pPr>
              <w:spacing w:line="360" w:lineRule="auto"/>
              <w:jc w:val="center"/>
              <w:rPr>
                <w:rFonts w:ascii="宋体" w:hAnsi="宋体" w:cs="宋体"/>
                <w:color w:val="auto"/>
                <w:highlight w:val="none"/>
              </w:rPr>
            </w:pPr>
          </w:p>
        </w:tc>
        <w:tc>
          <w:tcPr>
            <w:tcW w:w="378" w:type="pct"/>
            <w:vAlign w:val="center"/>
          </w:tcPr>
          <w:p w14:paraId="37A7C858">
            <w:pPr>
              <w:spacing w:line="360" w:lineRule="auto"/>
              <w:jc w:val="center"/>
              <w:rPr>
                <w:rFonts w:ascii="宋体" w:hAnsi="宋体" w:cs="宋体"/>
                <w:color w:val="auto"/>
                <w:highlight w:val="none"/>
              </w:rPr>
            </w:pPr>
          </w:p>
        </w:tc>
        <w:tc>
          <w:tcPr>
            <w:tcW w:w="550" w:type="pct"/>
            <w:vAlign w:val="center"/>
          </w:tcPr>
          <w:p w14:paraId="6E2ED086">
            <w:pPr>
              <w:spacing w:line="360" w:lineRule="auto"/>
              <w:jc w:val="center"/>
              <w:rPr>
                <w:rFonts w:ascii="宋体" w:hAnsi="宋体" w:cs="宋体"/>
                <w:color w:val="auto"/>
                <w:highlight w:val="none"/>
              </w:rPr>
            </w:pPr>
          </w:p>
        </w:tc>
        <w:tc>
          <w:tcPr>
            <w:tcW w:w="733" w:type="pct"/>
            <w:vAlign w:val="center"/>
          </w:tcPr>
          <w:p w14:paraId="0203A7C4">
            <w:pPr>
              <w:spacing w:line="360" w:lineRule="auto"/>
              <w:jc w:val="center"/>
              <w:rPr>
                <w:rFonts w:ascii="宋体" w:hAnsi="宋体" w:cs="宋体"/>
                <w:color w:val="auto"/>
                <w:highlight w:val="none"/>
              </w:rPr>
            </w:pPr>
          </w:p>
        </w:tc>
        <w:tc>
          <w:tcPr>
            <w:tcW w:w="443" w:type="pct"/>
            <w:vAlign w:val="center"/>
          </w:tcPr>
          <w:p w14:paraId="27534F81">
            <w:pPr>
              <w:spacing w:line="360" w:lineRule="auto"/>
              <w:jc w:val="center"/>
              <w:rPr>
                <w:rFonts w:ascii="宋体" w:hAnsi="宋体" w:cs="宋体"/>
                <w:color w:val="auto"/>
                <w:highlight w:val="none"/>
              </w:rPr>
            </w:pPr>
          </w:p>
        </w:tc>
      </w:tr>
      <w:tr w14:paraId="015B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3D619E2B">
            <w:pPr>
              <w:spacing w:line="360" w:lineRule="auto"/>
              <w:jc w:val="center"/>
              <w:rPr>
                <w:rFonts w:ascii="宋体" w:hAnsi="宋体" w:cs="宋体"/>
                <w:color w:val="auto"/>
                <w:highlight w:val="none"/>
              </w:rPr>
            </w:pPr>
          </w:p>
        </w:tc>
        <w:tc>
          <w:tcPr>
            <w:tcW w:w="526" w:type="pct"/>
            <w:vAlign w:val="center"/>
          </w:tcPr>
          <w:p w14:paraId="473CAD74">
            <w:pPr>
              <w:spacing w:line="360" w:lineRule="auto"/>
              <w:jc w:val="center"/>
              <w:rPr>
                <w:rFonts w:ascii="宋体" w:hAnsi="宋体" w:cs="宋体"/>
                <w:color w:val="auto"/>
                <w:highlight w:val="none"/>
              </w:rPr>
            </w:pPr>
          </w:p>
        </w:tc>
        <w:tc>
          <w:tcPr>
            <w:tcW w:w="443" w:type="pct"/>
            <w:vAlign w:val="center"/>
          </w:tcPr>
          <w:p w14:paraId="43ECF983">
            <w:pPr>
              <w:spacing w:line="360" w:lineRule="auto"/>
              <w:jc w:val="center"/>
              <w:rPr>
                <w:rFonts w:ascii="宋体" w:hAnsi="宋体" w:cs="宋体"/>
                <w:color w:val="auto"/>
                <w:highlight w:val="none"/>
              </w:rPr>
            </w:pPr>
          </w:p>
        </w:tc>
        <w:tc>
          <w:tcPr>
            <w:tcW w:w="476" w:type="pct"/>
            <w:vAlign w:val="center"/>
          </w:tcPr>
          <w:p w14:paraId="1ACC3C0D">
            <w:pPr>
              <w:spacing w:line="360" w:lineRule="auto"/>
              <w:jc w:val="center"/>
              <w:rPr>
                <w:rFonts w:ascii="宋体" w:hAnsi="宋体" w:cs="宋体"/>
                <w:color w:val="auto"/>
                <w:highlight w:val="none"/>
              </w:rPr>
            </w:pPr>
          </w:p>
        </w:tc>
        <w:tc>
          <w:tcPr>
            <w:tcW w:w="427" w:type="pct"/>
            <w:vAlign w:val="center"/>
          </w:tcPr>
          <w:p w14:paraId="291C8E81">
            <w:pPr>
              <w:spacing w:line="360" w:lineRule="auto"/>
              <w:jc w:val="center"/>
              <w:rPr>
                <w:rFonts w:ascii="宋体" w:hAnsi="宋体" w:cs="宋体"/>
                <w:color w:val="auto"/>
                <w:highlight w:val="none"/>
              </w:rPr>
            </w:pPr>
          </w:p>
        </w:tc>
        <w:tc>
          <w:tcPr>
            <w:tcW w:w="641" w:type="pct"/>
            <w:vAlign w:val="center"/>
          </w:tcPr>
          <w:p w14:paraId="290DFFF5">
            <w:pPr>
              <w:spacing w:line="360" w:lineRule="auto"/>
              <w:jc w:val="center"/>
              <w:rPr>
                <w:rFonts w:ascii="宋体" w:hAnsi="宋体" w:cs="宋体"/>
                <w:color w:val="auto"/>
                <w:highlight w:val="none"/>
              </w:rPr>
            </w:pPr>
          </w:p>
        </w:tc>
        <w:tc>
          <w:tcPr>
            <w:tcW w:w="378" w:type="pct"/>
            <w:vAlign w:val="center"/>
          </w:tcPr>
          <w:p w14:paraId="0F569610">
            <w:pPr>
              <w:spacing w:line="360" w:lineRule="auto"/>
              <w:jc w:val="center"/>
              <w:rPr>
                <w:rFonts w:ascii="宋体" w:hAnsi="宋体" w:cs="宋体"/>
                <w:color w:val="auto"/>
                <w:highlight w:val="none"/>
              </w:rPr>
            </w:pPr>
          </w:p>
        </w:tc>
        <w:tc>
          <w:tcPr>
            <w:tcW w:w="550" w:type="pct"/>
            <w:vAlign w:val="center"/>
          </w:tcPr>
          <w:p w14:paraId="05F333E3">
            <w:pPr>
              <w:spacing w:line="360" w:lineRule="auto"/>
              <w:jc w:val="center"/>
              <w:rPr>
                <w:rFonts w:ascii="宋体" w:hAnsi="宋体" w:cs="宋体"/>
                <w:color w:val="auto"/>
                <w:highlight w:val="none"/>
              </w:rPr>
            </w:pPr>
          </w:p>
        </w:tc>
        <w:tc>
          <w:tcPr>
            <w:tcW w:w="733" w:type="pct"/>
            <w:vAlign w:val="center"/>
          </w:tcPr>
          <w:p w14:paraId="79232C4A">
            <w:pPr>
              <w:spacing w:line="360" w:lineRule="auto"/>
              <w:jc w:val="center"/>
              <w:rPr>
                <w:rFonts w:ascii="宋体" w:hAnsi="宋体" w:cs="宋体"/>
                <w:color w:val="auto"/>
                <w:highlight w:val="none"/>
              </w:rPr>
            </w:pPr>
          </w:p>
        </w:tc>
        <w:tc>
          <w:tcPr>
            <w:tcW w:w="443" w:type="pct"/>
            <w:vAlign w:val="center"/>
          </w:tcPr>
          <w:p w14:paraId="178F7826">
            <w:pPr>
              <w:spacing w:line="360" w:lineRule="auto"/>
              <w:jc w:val="center"/>
              <w:rPr>
                <w:rFonts w:ascii="宋体" w:hAnsi="宋体" w:cs="宋体"/>
                <w:color w:val="auto"/>
                <w:highlight w:val="none"/>
              </w:rPr>
            </w:pPr>
          </w:p>
        </w:tc>
      </w:tr>
      <w:tr w14:paraId="30E7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52A76554">
            <w:pPr>
              <w:spacing w:line="360" w:lineRule="auto"/>
              <w:jc w:val="center"/>
              <w:rPr>
                <w:rFonts w:ascii="宋体" w:hAnsi="宋体" w:cs="宋体"/>
                <w:color w:val="auto"/>
                <w:highlight w:val="none"/>
              </w:rPr>
            </w:pPr>
          </w:p>
        </w:tc>
        <w:tc>
          <w:tcPr>
            <w:tcW w:w="526" w:type="pct"/>
            <w:vAlign w:val="center"/>
          </w:tcPr>
          <w:p w14:paraId="4BBFAFA4">
            <w:pPr>
              <w:spacing w:line="360" w:lineRule="auto"/>
              <w:jc w:val="center"/>
              <w:rPr>
                <w:rFonts w:ascii="宋体" w:hAnsi="宋体" w:cs="宋体"/>
                <w:color w:val="auto"/>
                <w:highlight w:val="none"/>
              </w:rPr>
            </w:pPr>
          </w:p>
        </w:tc>
        <w:tc>
          <w:tcPr>
            <w:tcW w:w="443" w:type="pct"/>
            <w:vAlign w:val="center"/>
          </w:tcPr>
          <w:p w14:paraId="13F73E66">
            <w:pPr>
              <w:spacing w:line="360" w:lineRule="auto"/>
              <w:jc w:val="center"/>
              <w:rPr>
                <w:rFonts w:ascii="宋体" w:hAnsi="宋体" w:cs="宋体"/>
                <w:color w:val="auto"/>
                <w:highlight w:val="none"/>
              </w:rPr>
            </w:pPr>
          </w:p>
        </w:tc>
        <w:tc>
          <w:tcPr>
            <w:tcW w:w="476" w:type="pct"/>
            <w:vAlign w:val="center"/>
          </w:tcPr>
          <w:p w14:paraId="42EBFAEA">
            <w:pPr>
              <w:spacing w:line="360" w:lineRule="auto"/>
              <w:jc w:val="center"/>
              <w:rPr>
                <w:rFonts w:ascii="宋体" w:hAnsi="宋体" w:cs="宋体"/>
                <w:color w:val="auto"/>
                <w:highlight w:val="none"/>
              </w:rPr>
            </w:pPr>
          </w:p>
        </w:tc>
        <w:tc>
          <w:tcPr>
            <w:tcW w:w="427" w:type="pct"/>
            <w:vAlign w:val="center"/>
          </w:tcPr>
          <w:p w14:paraId="6AB94F29">
            <w:pPr>
              <w:spacing w:line="360" w:lineRule="auto"/>
              <w:jc w:val="center"/>
              <w:rPr>
                <w:rFonts w:ascii="宋体" w:hAnsi="宋体" w:cs="宋体"/>
                <w:color w:val="auto"/>
                <w:highlight w:val="none"/>
              </w:rPr>
            </w:pPr>
          </w:p>
        </w:tc>
        <w:tc>
          <w:tcPr>
            <w:tcW w:w="641" w:type="pct"/>
            <w:vAlign w:val="center"/>
          </w:tcPr>
          <w:p w14:paraId="7030DB65">
            <w:pPr>
              <w:spacing w:line="360" w:lineRule="auto"/>
              <w:jc w:val="center"/>
              <w:rPr>
                <w:rFonts w:ascii="宋体" w:hAnsi="宋体" w:cs="宋体"/>
                <w:color w:val="auto"/>
                <w:highlight w:val="none"/>
              </w:rPr>
            </w:pPr>
          </w:p>
        </w:tc>
        <w:tc>
          <w:tcPr>
            <w:tcW w:w="378" w:type="pct"/>
            <w:vAlign w:val="center"/>
          </w:tcPr>
          <w:p w14:paraId="32FC31F2">
            <w:pPr>
              <w:spacing w:line="360" w:lineRule="auto"/>
              <w:jc w:val="center"/>
              <w:rPr>
                <w:rFonts w:ascii="宋体" w:hAnsi="宋体" w:cs="宋体"/>
                <w:color w:val="auto"/>
                <w:highlight w:val="none"/>
              </w:rPr>
            </w:pPr>
          </w:p>
        </w:tc>
        <w:tc>
          <w:tcPr>
            <w:tcW w:w="550" w:type="pct"/>
            <w:vAlign w:val="center"/>
          </w:tcPr>
          <w:p w14:paraId="15A46323">
            <w:pPr>
              <w:spacing w:line="360" w:lineRule="auto"/>
              <w:jc w:val="center"/>
              <w:rPr>
                <w:rFonts w:ascii="宋体" w:hAnsi="宋体" w:cs="宋体"/>
                <w:color w:val="auto"/>
                <w:highlight w:val="none"/>
              </w:rPr>
            </w:pPr>
          </w:p>
        </w:tc>
        <w:tc>
          <w:tcPr>
            <w:tcW w:w="733" w:type="pct"/>
            <w:vAlign w:val="center"/>
          </w:tcPr>
          <w:p w14:paraId="13433C20">
            <w:pPr>
              <w:spacing w:line="360" w:lineRule="auto"/>
              <w:jc w:val="center"/>
              <w:rPr>
                <w:rFonts w:ascii="宋体" w:hAnsi="宋体" w:cs="宋体"/>
                <w:color w:val="auto"/>
                <w:highlight w:val="none"/>
              </w:rPr>
            </w:pPr>
          </w:p>
        </w:tc>
        <w:tc>
          <w:tcPr>
            <w:tcW w:w="443" w:type="pct"/>
            <w:vAlign w:val="center"/>
          </w:tcPr>
          <w:p w14:paraId="50E6E8C2">
            <w:pPr>
              <w:spacing w:line="360" w:lineRule="auto"/>
              <w:jc w:val="center"/>
              <w:rPr>
                <w:rFonts w:ascii="宋体" w:hAnsi="宋体" w:cs="宋体"/>
                <w:color w:val="auto"/>
                <w:highlight w:val="none"/>
              </w:rPr>
            </w:pPr>
          </w:p>
        </w:tc>
      </w:tr>
      <w:tr w14:paraId="3818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4C7F8562">
            <w:pPr>
              <w:spacing w:line="360" w:lineRule="auto"/>
              <w:jc w:val="center"/>
              <w:rPr>
                <w:rFonts w:ascii="宋体" w:hAnsi="宋体" w:cs="宋体"/>
                <w:color w:val="auto"/>
                <w:highlight w:val="none"/>
              </w:rPr>
            </w:pPr>
          </w:p>
        </w:tc>
        <w:tc>
          <w:tcPr>
            <w:tcW w:w="526" w:type="pct"/>
            <w:vAlign w:val="center"/>
          </w:tcPr>
          <w:p w14:paraId="3761EBD0">
            <w:pPr>
              <w:spacing w:line="360" w:lineRule="auto"/>
              <w:jc w:val="center"/>
              <w:rPr>
                <w:rFonts w:ascii="宋体" w:hAnsi="宋体" w:cs="宋体"/>
                <w:color w:val="auto"/>
                <w:highlight w:val="none"/>
              </w:rPr>
            </w:pPr>
          </w:p>
        </w:tc>
        <w:tc>
          <w:tcPr>
            <w:tcW w:w="443" w:type="pct"/>
            <w:vAlign w:val="center"/>
          </w:tcPr>
          <w:p w14:paraId="74BA95F0">
            <w:pPr>
              <w:spacing w:line="360" w:lineRule="auto"/>
              <w:jc w:val="center"/>
              <w:rPr>
                <w:rFonts w:ascii="宋体" w:hAnsi="宋体" w:cs="宋体"/>
                <w:color w:val="auto"/>
                <w:highlight w:val="none"/>
              </w:rPr>
            </w:pPr>
          </w:p>
        </w:tc>
        <w:tc>
          <w:tcPr>
            <w:tcW w:w="476" w:type="pct"/>
            <w:vAlign w:val="center"/>
          </w:tcPr>
          <w:p w14:paraId="5696889E">
            <w:pPr>
              <w:spacing w:line="360" w:lineRule="auto"/>
              <w:jc w:val="center"/>
              <w:rPr>
                <w:rFonts w:ascii="宋体" w:hAnsi="宋体" w:cs="宋体"/>
                <w:color w:val="auto"/>
                <w:highlight w:val="none"/>
              </w:rPr>
            </w:pPr>
          </w:p>
        </w:tc>
        <w:tc>
          <w:tcPr>
            <w:tcW w:w="427" w:type="pct"/>
            <w:vAlign w:val="center"/>
          </w:tcPr>
          <w:p w14:paraId="170FB697">
            <w:pPr>
              <w:spacing w:line="360" w:lineRule="auto"/>
              <w:jc w:val="center"/>
              <w:rPr>
                <w:rFonts w:ascii="宋体" w:hAnsi="宋体" w:cs="宋体"/>
                <w:color w:val="auto"/>
                <w:highlight w:val="none"/>
              </w:rPr>
            </w:pPr>
          </w:p>
        </w:tc>
        <w:tc>
          <w:tcPr>
            <w:tcW w:w="641" w:type="pct"/>
            <w:vAlign w:val="center"/>
          </w:tcPr>
          <w:p w14:paraId="77E896E5">
            <w:pPr>
              <w:spacing w:line="360" w:lineRule="auto"/>
              <w:jc w:val="center"/>
              <w:rPr>
                <w:rFonts w:ascii="宋体" w:hAnsi="宋体" w:cs="宋体"/>
                <w:color w:val="auto"/>
                <w:highlight w:val="none"/>
              </w:rPr>
            </w:pPr>
          </w:p>
        </w:tc>
        <w:tc>
          <w:tcPr>
            <w:tcW w:w="378" w:type="pct"/>
            <w:vAlign w:val="center"/>
          </w:tcPr>
          <w:p w14:paraId="7034E07D">
            <w:pPr>
              <w:spacing w:line="360" w:lineRule="auto"/>
              <w:jc w:val="center"/>
              <w:rPr>
                <w:rFonts w:ascii="宋体" w:hAnsi="宋体" w:cs="宋体"/>
                <w:color w:val="auto"/>
                <w:highlight w:val="none"/>
              </w:rPr>
            </w:pPr>
          </w:p>
        </w:tc>
        <w:tc>
          <w:tcPr>
            <w:tcW w:w="550" w:type="pct"/>
            <w:vAlign w:val="center"/>
          </w:tcPr>
          <w:p w14:paraId="28BAD9C0">
            <w:pPr>
              <w:spacing w:line="360" w:lineRule="auto"/>
              <w:jc w:val="center"/>
              <w:rPr>
                <w:rFonts w:ascii="宋体" w:hAnsi="宋体" w:cs="宋体"/>
                <w:color w:val="auto"/>
                <w:highlight w:val="none"/>
              </w:rPr>
            </w:pPr>
          </w:p>
        </w:tc>
        <w:tc>
          <w:tcPr>
            <w:tcW w:w="733" w:type="pct"/>
            <w:vAlign w:val="center"/>
          </w:tcPr>
          <w:p w14:paraId="03CDF934">
            <w:pPr>
              <w:spacing w:line="360" w:lineRule="auto"/>
              <w:jc w:val="center"/>
              <w:rPr>
                <w:rFonts w:ascii="宋体" w:hAnsi="宋体" w:cs="宋体"/>
                <w:color w:val="auto"/>
                <w:highlight w:val="none"/>
              </w:rPr>
            </w:pPr>
          </w:p>
        </w:tc>
        <w:tc>
          <w:tcPr>
            <w:tcW w:w="443" w:type="pct"/>
            <w:vAlign w:val="center"/>
          </w:tcPr>
          <w:p w14:paraId="58CE79C5">
            <w:pPr>
              <w:spacing w:line="360" w:lineRule="auto"/>
              <w:jc w:val="center"/>
              <w:rPr>
                <w:rFonts w:ascii="宋体" w:hAnsi="宋体" w:cs="宋体"/>
                <w:color w:val="auto"/>
                <w:highlight w:val="none"/>
              </w:rPr>
            </w:pPr>
          </w:p>
        </w:tc>
      </w:tr>
      <w:tr w14:paraId="5935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4C613B88">
            <w:pPr>
              <w:spacing w:line="360" w:lineRule="auto"/>
              <w:jc w:val="center"/>
              <w:rPr>
                <w:rFonts w:ascii="宋体" w:hAnsi="宋体" w:cs="宋体"/>
                <w:color w:val="auto"/>
                <w:highlight w:val="none"/>
              </w:rPr>
            </w:pPr>
          </w:p>
        </w:tc>
        <w:tc>
          <w:tcPr>
            <w:tcW w:w="526" w:type="pct"/>
            <w:vAlign w:val="center"/>
          </w:tcPr>
          <w:p w14:paraId="39FED7CE">
            <w:pPr>
              <w:spacing w:line="360" w:lineRule="auto"/>
              <w:jc w:val="center"/>
              <w:rPr>
                <w:rFonts w:ascii="宋体" w:hAnsi="宋体" w:cs="宋体"/>
                <w:color w:val="auto"/>
                <w:highlight w:val="none"/>
              </w:rPr>
            </w:pPr>
          </w:p>
        </w:tc>
        <w:tc>
          <w:tcPr>
            <w:tcW w:w="443" w:type="pct"/>
            <w:vAlign w:val="center"/>
          </w:tcPr>
          <w:p w14:paraId="4FED51A3">
            <w:pPr>
              <w:spacing w:line="360" w:lineRule="auto"/>
              <w:jc w:val="center"/>
              <w:rPr>
                <w:rFonts w:ascii="宋体" w:hAnsi="宋体" w:cs="宋体"/>
                <w:color w:val="auto"/>
                <w:highlight w:val="none"/>
              </w:rPr>
            </w:pPr>
          </w:p>
        </w:tc>
        <w:tc>
          <w:tcPr>
            <w:tcW w:w="476" w:type="pct"/>
            <w:vAlign w:val="center"/>
          </w:tcPr>
          <w:p w14:paraId="47387944">
            <w:pPr>
              <w:spacing w:line="360" w:lineRule="auto"/>
              <w:jc w:val="center"/>
              <w:rPr>
                <w:rFonts w:ascii="宋体" w:hAnsi="宋体" w:cs="宋体"/>
                <w:color w:val="auto"/>
                <w:highlight w:val="none"/>
              </w:rPr>
            </w:pPr>
          </w:p>
        </w:tc>
        <w:tc>
          <w:tcPr>
            <w:tcW w:w="427" w:type="pct"/>
            <w:vAlign w:val="center"/>
          </w:tcPr>
          <w:p w14:paraId="328F4DAD">
            <w:pPr>
              <w:spacing w:line="360" w:lineRule="auto"/>
              <w:jc w:val="center"/>
              <w:rPr>
                <w:rFonts w:ascii="宋体" w:hAnsi="宋体" w:cs="宋体"/>
                <w:color w:val="auto"/>
                <w:highlight w:val="none"/>
              </w:rPr>
            </w:pPr>
          </w:p>
        </w:tc>
        <w:tc>
          <w:tcPr>
            <w:tcW w:w="641" w:type="pct"/>
            <w:vAlign w:val="center"/>
          </w:tcPr>
          <w:p w14:paraId="3FB941FF">
            <w:pPr>
              <w:spacing w:line="360" w:lineRule="auto"/>
              <w:jc w:val="center"/>
              <w:rPr>
                <w:rFonts w:ascii="宋体" w:hAnsi="宋体" w:cs="宋体"/>
                <w:color w:val="auto"/>
                <w:highlight w:val="none"/>
              </w:rPr>
            </w:pPr>
          </w:p>
        </w:tc>
        <w:tc>
          <w:tcPr>
            <w:tcW w:w="378" w:type="pct"/>
            <w:vAlign w:val="center"/>
          </w:tcPr>
          <w:p w14:paraId="348D5C50">
            <w:pPr>
              <w:spacing w:line="360" w:lineRule="auto"/>
              <w:jc w:val="center"/>
              <w:rPr>
                <w:rFonts w:ascii="宋体" w:hAnsi="宋体" w:cs="宋体"/>
                <w:color w:val="auto"/>
                <w:highlight w:val="none"/>
              </w:rPr>
            </w:pPr>
          </w:p>
        </w:tc>
        <w:tc>
          <w:tcPr>
            <w:tcW w:w="550" w:type="pct"/>
            <w:vAlign w:val="center"/>
          </w:tcPr>
          <w:p w14:paraId="34F8B45C">
            <w:pPr>
              <w:spacing w:line="360" w:lineRule="auto"/>
              <w:jc w:val="center"/>
              <w:rPr>
                <w:rFonts w:ascii="宋体" w:hAnsi="宋体" w:cs="宋体"/>
                <w:color w:val="auto"/>
                <w:highlight w:val="none"/>
              </w:rPr>
            </w:pPr>
          </w:p>
        </w:tc>
        <w:tc>
          <w:tcPr>
            <w:tcW w:w="733" w:type="pct"/>
            <w:vAlign w:val="center"/>
          </w:tcPr>
          <w:p w14:paraId="4E871AF4">
            <w:pPr>
              <w:spacing w:line="360" w:lineRule="auto"/>
              <w:jc w:val="center"/>
              <w:rPr>
                <w:rFonts w:ascii="宋体" w:hAnsi="宋体" w:cs="宋体"/>
                <w:color w:val="auto"/>
                <w:highlight w:val="none"/>
              </w:rPr>
            </w:pPr>
          </w:p>
        </w:tc>
        <w:tc>
          <w:tcPr>
            <w:tcW w:w="443" w:type="pct"/>
            <w:vAlign w:val="center"/>
          </w:tcPr>
          <w:p w14:paraId="1EED54B6">
            <w:pPr>
              <w:spacing w:line="360" w:lineRule="auto"/>
              <w:jc w:val="center"/>
              <w:rPr>
                <w:rFonts w:ascii="宋体" w:hAnsi="宋体" w:cs="宋体"/>
                <w:color w:val="auto"/>
                <w:highlight w:val="none"/>
              </w:rPr>
            </w:pPr>
          </w:p>
        </w:tc>
      </w:tr>
      <w:tr w14:paraId="05FA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7841BCC3">
            <w:pPr>
              <w:spacing w:line="360" w:lineRule="auto"/>
              <w:jc w:val="center"/>
              <w:rPr>
                <w:rFonts w:ascii="宋体" w:hAnsi="宋体" w:cs="宋体"/>
                <w:color w:val="auto"/>
                <w:highlight w:val="none"/>
              </w:rPr>
            </w:pPr>
          </w:p>
        </w:tc>
        <w:tc>
          <w:tcPr>
            <w:tcW w:w="526" w:type="pct"/>
            <w:vAlign w:val="center"/>
          </w:tcPr>
          <w:p w14:paraId="337564CA">
            <w:pPr>
              <w:spacing w:line="360" w:lineRule="auto"/>
              <w:jc w:val="center"/>
              <w:rPr>
                <w:rFonts w:ascii="宋体" w:hAnsi="宋体" w:cs="宋体"/>
                <w:color w:val="auto"/>
                <w:highlight w:val="none"/>
              </w:rPr>
            </w:pPr>
          </w:p>
        </w:tc>
        <w:tc>
          <w:tcPr>
            <w:tcW w:w="443" w:type="pct"/>
            <w:vAlign w:val="center"/>
          </w:tcPr>
          <w:p w14:paraId="57C2DC2E">
            <w:pPr>
              <w:spacing w:line="360" w:lineRule="auto"/>
              <w:jc w:val="center"/>
              <w:rPr>
                <w:rFonts w:ascii="宋体" w:hAnsi="宋体" w:cs="宋体"/>
                <w:color w:val="auto"/>
                <w:highlight w:val="none"/>
              </w:rPr>
            </w:pPr>
          </w:p>
        </w:tc>
        <w:tc>
          <w:tcPr>
            <w:tcW w:w="476" w:type="pct"/>
            <w:vAlign w:val="center"/>
          </w:tcPr>
          <w:p w14:paraId="00DABC89">
            <w:pPr>
              <w:spacing w:line="360" w:lineRule="auto"/>
              <w:jc w:val="center"/>
              <w:rPr>
                <w:rFonts w:ascii="宋体" w:hAnsi="宋体" w:cs="宋体"/>
                <w:color w:val="auto"/>
                <w:highlight w:val="none"/>
              </w:rPr>
            </w:pPr>
          </w:p>
        </w:tc>
        <w:tc>
          <w:tcPr>
            <w:tcW w:w="427" w:type="pct"/>
            <w:vAlign w:val="center"/>
          </w:tcPr>
          <w:p w14:paraId="4EF11BE5">
            <w:pPr>
              <w:spacing w:line="360" w:lineRule="auto"/>
              <w:jc w:val="center"/>
              <w:rPr>
                <w:rFonts w:ascii="宋体" w:hAnsi="宋体" w:cs="宋体"/>
                <w:color w:val="auto"/>
                <w:highlight w:val="none"/>
              </w:rPr>
            </w:pPr>
          </w:p>
        </w:tc>
        <w:tc>
          <w:tcPr>
            <w:tcW w:w="641" w:type="pct"/>
            <w:vAlign w:val="center"/>
          </w:tcPr>
          <w:p w14:paraId="316AAADC">
            <w:pPr>
              <w:spacing w:line="360" w:lineRule="auto"/>
              <w:jc w:val="center"/>
              <w:rPr>
                <w:rFonts w:ascii="宋体" w:hAnsi="宋体" w:cs="宋体"/>
                <w:color w:val="auto"/>
                <w:highlight w:val="none"/>
              </w:rPr>
            </w:pPr>
          </w:p>
        </w:tc>
        <w:tc>
          <w:tcPr>
            <w:tcW w:w="378" w:type="pct"/>
            <w:vAlign w:val="center"/>
          </w:tcPr>
          <w:p w14:paraId="530AB8DB">
            <w:pPr>
              <w:spacing w:line="360" w:lineRule="auto"/>
              <w:jc w:val="center"/>
              <w:rPr>
                <w:rFonts w:ascii="宋体" w:hAnsi="宋体" w:cs="宋体"/>
                <w:color w:val="auto"/>
                <w:highlight w:val="none"/>
              </w:rPr>
            </w:pPr>
          </w:p>
        </w:tc>
        <w:tc>
          <w:tcPr>
            <w:tcW w:w="550" w:type="pct"/>
            <w:vAlign w:val="center"/>
          </w:tcPr>
          <w:p w14:paraId="6BC53E2B">
            <w:pPr>
              <w:spacing w:line="360" w:lineRule="auto"/>
              <w:jc w:val="center"/>
              <w:rPr>
                <w:rFonts w:ascii="宋体" w:hAnsi="宋体" w:cs="宋体"/>
                <w:color w:val="auto"/>
                <w:highlight w:val="none"/>
              </w:rPr>
            </w:pPr>
          </w:p>
        </w:tc>
        <w:tc>
          <w:tcPr>
            <w:tcW w:w="733" w:type="pct"/>
            <w:vAlign w:val="center"/>
          </w:tcPr>
          <w:p w14:paraId="0A3077A8">
            <w:pPr>
              <w:spacing w:line="360" w:lineRule="auto"/>
              <w:jc w:val="center"/>
              <w:rPr>
                <w:rFonts w:ascii="宋体" w:hAnsi="宋体" w:cs="宋体"/>
                <w:color w:val="auto"/>
                <w:highlight w:val="none"/>
              </w:rPr>
            </w:pPr>
          </w:p>
        </w:tc>
        <w:tc>
          <w:tcPr>
            <w:tcW w:w="443" w:type="pct"/>
            <w:vAlign w:val="center"/>
          </w:tcPr>
          <w:p w14:paraId="7B2A7E09">
            <w:pPr>
              <w:spacing w:line="360" w:lineRule="auto"/>
              <w:jc w:val="center"/>
              <w:rPr>
                <w:rFonts w:ascii="宋体" w:hAnsi="宋体" w:cs="宋体"/>
                <w:color w:val="auto"/>
                <w:highlight w:val="none"/>
              </w:rPr>
            </w:pPr>
          </w:p>
        </w:tc>
      </w:tr>
      <w:tr w14:paraId="085F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1D79F72E">
            <w:pPr>
              <w:spacing w:line="360" w:lineRule="auto"/>
              <w:jc w:val="center"/>
              <w:rPr>
                <w:rFonts w:ascii="宋体" w:hAnsi="宋体" w:cs="宋体"/>
                <w:color w:val="auto"/>
                <w:highlight w:val="none"/>
              </w:rPr>
            </w:pPr>
          </w:p>
        </w:tc>
        <w:tc>
          <w:tcPr>
            <w:tcW w:w="526" w:type="pct"/>
            <w:vAlign w:val="center"/>
          </w:tcPr>
          <w:p w14:paraId="397CD98B">
            <w:pPr>
              <w:spacing w:line="360" w:lineRule="auto"/>
              <w:jc w:val="center"/>
              <w:rPr>
                <w:rFonts w:ascii="宋体" w:hAnsi="宋体" w:cs="宋体"/>
                <w:color w:val="auto"/>
                <w:highlight w:val="none"/>
              </w:rPr>
            </w:pPr>
          </w:p>
        </w:tc>
        <w:tc>
          <w:tcPr>
            <w:tcW w:w="443" w:type="pct"/>
            <w:vAlign w:val="center"/>
          </w:tcPr>
          <w:p w14:paraId="61EF38B1">
            <w:pPr>
              <w:spacing w:line="360" w:lineRule="auto"/>
              <w:jc w:val="center"/>
              <w:rPr>
                <w:rFonts w:ascii="宋体" w:hAnsi="宋体" w:cs="宋体"/>
                <w:color w:val="auto"/>
                <w:highlight w:val="none"/>
              </w:rPr>
            </w:pPr>
          </w:p>
        </w:tc>
        <w:tc>
          <w:tcPr>
            <w:tcW w:w="476" w:type="pct"/>
            <w:vAlign w:val="center"/>
          </w:tcPr>
          <w:p w14:paraId="1767B625">
            <w:pPr>
              <w:spacing w:line="360" w:lineRule="auto"/>
              <w:jc w:val="center"/>
              <w:rPr>
                <w:rFonts w:ascii="宋体" w:hAnsi="宋体" w:cs="宋体"/>
                <w:color w:val="auto"/>
                <w:highlight w:val="none"/>
              </w:rPr>
            </w:pPr>
          </w:p>
        </w:tc>
        <w:tc>
          <w:tcPr>
            <w:tcW w:w="427" w:type="pct"/>
            <w:vAlign w:val="center"/>
          </w:tcPr>
          <w:p w14:paraId="568F9F72">
            <w:pPr>
              <w:spacing w:line="360" w:lineRule="auto"/>
              <w:jc w:val="center"/>
              <w:rPr>
                <w:rFonts w:ascii="宋体" w:hAnsi="宋体" w:cs="宋体"/>
                <w:color w:val="auto"/>
                <w:highlight w:val="none"/>
              </w:rPr>
            </w:pPr>
          </w:p>
        </w:tc>
        <w:tc>
          <w:tcPr>
            <w:tcW w:w="641" w:type="pct"/>
            <w:vAlign w:val="center"/>
          </w:tcPr>
          <w:p w14:paraId="31C41D58">
            <w:pPr>
              <w:spacing w:line="360" w:lineRule="auto"/>
              <w:jc w:val="center"/>
              <w:rPr>
                <w:rFonts w:ascii="宋体" w:hAnsi="宋体" w:cs="宋体"/>
                <w:color w:val="auto"/>
                <w:highlight w:val="none"/>
              </w:rPr>
            </w:pPr>
          </w:p>
        </w:tc>
        <w:tc>
          <w:tcPr>
            <w:tcW w:w="378" w:type="pct"/>
            <w:vAlign w:val="center"/>
          </w:tcPr>
          <w:p w14:paraId="407012B6">
            <w:pPr>
              <w:spacing w:line="360" w:lineRule="auto"/>
              <w:jc w:val="center"/>
              <w:rPr>
                <w:rFonts w:ascii="宋体" w:hAnsi="宋体" w:cs="宋体"/>
                <w:color w:val="auto"/>
                <w:highlight w:val="none"/>
              </w:rPr>
            </w:pPr>
          </w:p>
        </w:tc>
        <w:tc>
          <w:tcPr>
            <w:tcW w:w="550" w:type="pct"/>
            <w:vAlign w:val="center"/>
          </w:tcPr>
          <w:p w14:paraId="1DA85456">
            <w:pPr>
              <w:spacing w:line="360" w:lineRule="auto"/>
              <w:jc w:val="center"/>
              <w:rPr>
                <w:rFonts w:ascii="宋体" w:hAnsi="宋体" w:cs="宋体"/>
                <w:color w:val="auto"/>
                <w:highlight w:val="none"/>
              </w:rPr>
            </w:pPr>
          </w:p>
        </w:tc>
        <w:tc>
          <w:tcPr>
            <w:tcW w:w="733" w:type="pct"/>
            <w:vAlign w:val="center"/>
          </w:tcPr>
          <w:p w14:paraId="6F11CC11">
            <w:pPr>
              <w:spacing w:line="360" w:lineRule="auto"/>
              <w:jc w:val="center"/>
              <w:rPr>
                <w:rFonts w:ascii="宋体" w:hAnsi="宋体" w:cs="宋体"/>
                <w:color w:val="auto"/>
                <w:highlight w:val="none"/>
              </w:rPr>
            </w:pPr>
          </w:p>
        </w:tc>
        <w:tc>
          <w:tcPr>
            <w:tcW w:w="443" w:type="pct"/>
            <w:vAlign w:val="center"/>
          </w:tcPr>
          <w:p w14:paraId="4BE3D03D">
            <w:pPr>
              <w:spacing w:line="360" w:lineRule="auto"/>
              <w:jc w:val="center"/>
              <w:rPr>
                <w:rFonts w:ascii="宋体" w:hAnsi="宋体" w:cs="宋体"/>
                <w:color w:val="auto"/>
                <w:highlight w:val="none"/>
              </w:rPr>
            </w:pPr>
          </w:p>
        </w:tc>
      </w:tr>
      <w:tr w14:paraId="16A8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779E4AE8">
            <w:pPr>
              <w:spacing w:line="360" w:lineRule="auto"/>
              <w:jc w:val="center"/>
              <w:rPr>
                <w:rFonts w:ascii="宋体" w:hAnsi="宋体" w:cs="宋体"/>
                <w:color w:val="auto"/>
                <w:highlight w:val="none"/>
              </w:rPr>
            </w:pPr>
          </w:p>
        </w:tc>
        <w:tc>
          <w:tcPr>
            <w:tcW w:w="526" w:type="pct"/>
            <w:vAlign w:val="center"/>
          </w:tcPr>
          <w:p w14:paraId="4202017D">
            <w:pPr>
              <w:spacing w:line="360" w:lineRule="auto"/>
              <w:jc w:val="center"/>
              <w:rPr>
                <w:rFonts w:ascii="宋体" w:hAnsi="宋体" w:cs="宋体"/>
                <w:color w:val="auto"/>
                <w:highlight w:val="none"/>
              </w:rPr>
            </w:pPr>
          </w:p>
        </w:tc>
        <w:tc>
          <w:tcPr>
            <w:tcW w:w="443" w:type="pct"/>
            <w:vAlign w:val="center"/>
          </w:tcPr>
          <w:p w14:paraId="3201FDE5">
            <w:pPr>
              <w:spacing w:line="360" w:lineRule="auto"/>
              <w:jc w:val="center"/>
              <w:rPr>
                <w:rFonts w:ascii="宋体" w:hAnsi="宋体" w:cs="宋体"/>
                <w:color w:val="auto"/>
                <w:highlight w:val="none"/>
              </w:rPr>
            </w:pPr>
          </w:p>
        </w:tc>
        <w:tc>
          <w:tcPr>
            <w:tcW w:w="476" w:type="pct"/>
            <w:vAlign w:val="center"/>
          </w:tcPr>
          <w:p w14:paraId="1B42CB1A">
            <w:pPr>
              <w:spacing w:line="360" w:lineRule="auto"/>
              <w:jc w:val="center"/>
              <w:rPr>
                <w:rFonts w:ascii="宋体" w:hAnsi="宋体" w:cs="宋体"/>
                <w:color w:val="auto"/>
                <w:highlight w:val="none"/>
              </w:rPr>
            </w:pPr>
          </w:p>
        </w:tc>
        <w:tc>
          <w:tcPr>
            <w:tcW w:w="427" w:type="pct"/>
            <w:vAlign w:val="center"/>
          </w:tcPr>
          <w:p w14:paraId="05DE57C2">
            <w:pPr>
              <w:spacing w:line="360" w:lineRule="auto"/>
              <w:jc w:val="center"/>
              <w:rPr>
                <w:rFonts w:ascii="宋体" w:hAnsi="宋体" w:cs="宋体"/>
                <w:color w:val="auto"/>
                <w:highlight w:val="none"/>
              </w:rPr>
            </w:pPr>
          </w:p>
        </w:tc>
        <w:tc>
          <w:tcPr>
            <w:tcW w:w="641" w:type="pct"/>
            <w:vAlign w:val="center"/>
          </w:tcPr>
          <w:p w14:paraId="008A5460">
            <w:pPr>
              <w:spacing w:line="360" w:lineRule="auto"/>
              <w:jc w:val="center"/>
              <w:rPr>
                <w:rFonts w:ascii="宋体" w:hAnsi="宋体" w:cs="宋体"/>
                <w:color w:val="auto"/>
                <w:highlight w:val="none"/>
              </w:rPr>
            </w:pPr>
          </w:p>
        </w:tc>
        <w:tc>
          <w:tcPr>
            <w:tcW w:w="378" w:type="pct"/>
            <w:vAlign w:val="center"/>
          </w:tcPr>
          <w:p w14:paraId="4DC863CD">
            <w:pPr>
              <w:spacing w:line="360" w:lineRule="auto"/>
              <w:jc w:val="center"/>
              <w:rPr>
                <w:rFonts w:ascii="宋体" w:hAnsi="宋体" w:cs="宋体"/>
                <w:color w:val="auto"/>
                <w:highlight w:val="none"/>
              </w:rPr>
            </w:pPr>
          </w:p>
        </w:tc>
        <w:tc>
          <w:tcPr>
            <w:tcW w:w="550" w:type="pct"/>
            <w:vAlign w:val="center"/>
          </w:tcPr>
          <w:p w14:paraId="5FFC8711">
            <w:pPr>
              <w:spacing w:line="360" w:lineRule="auto"/>
              <w:jc w:val="center"/>
              <w:rPr>
                <w:rFonts w:ascii="宋体" w:hAnsi="宋体" w:cs="宋体"/>
                <w:color w:val="auto"/>
                <w:highlight w:val="none"/>
              </w:rPr>
            </w:pPr>
          </w:p>
        </w:tc>
        <w:tc>
          <w:tcPr>
            <w:tcW w:w="733" w:type="pct"/>
            <w:vAlign w:val="center"/>
          </w:tcPr>
          <w:p w14:paraId="2E2140DC">
            <w:pPr>
              <w:spacing w:line="360" w:lineRule="auto"/>
              <w:jc w:val="center"/>
              <w:rPr>
                <w:rFonts w:ascii="宋体" w:hAnsi="宋体" w:cs="宋体"/>
                <w:color w:val="auto"/>
                <w:highlight w:val="none"/>
              </w:rPr>
            </w:pPr>
          </w:p>
        </w:tc>
        <w:tc>
          <w:tcPr>
            <w:tcW w:w="443" w:type="pct"/>
            <w:vAlign w:val="center"/>
          </w:tcPr>
          <w:p w14:paraId="0635D24A">
            <w:pPr>
              <w:spacing w:line="360" w:lineRule="auto"/>
              <w:jc w:val="center"/>
              <w:rPr>
                <w:rFonts w:ascii="宋体" w:hAnsi="宋体" w:cs="宋体"/>
                <w:color w:val="auto"/>
                <w:highlight w:val="none"/>
              </w:rPr>
            </w:pPr>
          </w:p>
        </w:tc>
      </w:tr>
      <w:tr w14:paraId="0FF6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78" w:type="pct"/>
            <w:vAlign w:val="center"/>
          </w:tcPr>
          <w:p w14:paraId="4F7A6797">
            <w:pPr>
              <w:spacing w:line="360" w:lineRule="auto"/>
              <w:jc w:val="center"/>
              <w:rPr>
                <w:rFonts w:ascii="宋体" w:hAnsi="宋体" w:cs="宋体"/>
                <w:color w:val="auto"/>
                <w:highlight w:val="none"/>
              </w:rPr>
            </w:pPr>
          </w:p>
        </w:tc>
        <w:tc>
          <w:tcPr>
            <w:tcW w:w="526" w:type="pct"/>
            <w:vAlign w:val="center"/>
          </w:tcPr>
          <w:p w14:paraId="735DE02F">
            <w:pPr>
              <w:spacing w:line="360" w:lineRule="auto"/>
              <w:jc w:val="center"/>
              <w:rPr>
                <w:rFonts w:ascii="宋体" w:hAnsi="宋体" w:cs="宋体"/>
                <w:color w:val="auto"/>
                <w:highlight w:val="none"/>
              </w:rPr>
            </w:pPr>
          </w:p>
        </w:tc>
        <w:tc>
          <w:tcPr>
            <w:tcW w:w="443" w:type="pct"/>
            <w:vAlign w:val="center"/>
          </w:tcPr>
          <w:p w14:paraId="681538C9">
            <w:pPr>
              <w:spacing w:line="360" w:lineRule="auto"/>
              <w:jc w:val="center"/>
              <w:rPr>
                <w:rFonts w:ascii="宋体" w:hAnsi="宋体" w:cs="宋体"/>
                <w:color w:val="auto"/>
                <w:highlight w:val="none"/>
              </w:rPr>
            </w:pPr>
          </w:p>
        </w:tc>
        <w:tc>
          <w:tcPr>
            <w:tcW w:w="476" w:type="pct"/>
            <w:vAlign w:val="center"/>
          </w:tcPr>
          <w:p w14:paraId="01C7FE3E">
            <w:pPr>
              <w:spacing w:line="360" w:lineRule="auto"/>
              <w:jc w:val="center"/>
              <w:rPr>
                <w:rFonts w:ascii="宋体" w:hAnsi="宋体" w:cs="宋体"/>
                <w:color w:val="auto"/>
                <w:highlight w:val="none"/>
              </w:rPr>
            </w:pPr>
          </w:p>
        </w:tc>
        <w:tc>
          <w:tcPr>
            <w:tcW w:w="427" w:type="pct"/>
            <w:vAlign w:val="center"/>
          </w:tcPr>
          <w:p w14:paraId="51F500C3">
            <w:pPr>
              <w:spacing w:line="360" w:lineRule="auto"/>
              <w:jc w:val="center"/>
              <w:rPr>
                <w:rFonts w:ascii="宋体" w:hAnsi="宋体" w:cs="宋体"/>
                <w:color w:val="auto"/>
                <w:highlight w:val="none"/>
              </w:rPr>
            </w:pPr>
          </w:p>
        </w:tc>
        <w:tc>
          <w:tcPr>
            <w:tcW w:w="641" w:type="pct"/>
            <w:vAlign w:val="center"/>
          </w:tcPr>
          <w:p w14:paraId="39033237">
            <w:pPr>
              <w:spacing w:line="360" w:lineRule="auto"/>
              <w:jc w:val="center"/>
              <w:rPr>
                <w:rFonts w:ascii="宋体" w:hAnsi="宋体" w:cs="宋体"/>
                <w:color w:val="auto"/>
                <w:highlight w:val="none"/>
              </w:rPr>
            </w:pPr>
          </w:p>
        </w:tc>
        <w:tc>
          <w:tcPr>
            <w:tcW w:w="378" w:type="pct"/>
            <w:vAlign w:val="center"/>
          </w:tcPr>
          <w:p w14:paraId="78B61775">
            <w:pPr>
              <w:spacing w:line="360" w:lineRule="auto"/>
              <w:jc w:val="center"/>
              <w:rPr>
                <w:rFonts w:ascii="宋体" w:hAnsi="宋体" w:cs="宋体"/>
                <w:color w:val="auto"/>
                <w:highlight w:val="none"/>
              </w:rPr>
            </w:pPr>
          </w:p>
        </w:tc>
        <w:tc>
          <w:tcPr>
            <w:tcW w:w="550" w:type="pct"/>
            <w:vAlign w:val="center"/>
          </w:tcPr>
          <w:p w14:paraId="73B34BC1">
            <w:pPr>
              <w:spacing w:line="360" w:lineRule="auto"/>
              <w:jc w:val="center"/>
              <w:rPr>
                <w:rFonts w:ascii="宋体" w:hAnsi="宋体" w:cs="宋体"/>
                <w:color w:val="auto"/>
                <w:highlight w:val="none"/>
              </w:rPr>
            </w:pPr>
          </w:p>
        </w:tc>
        <w:tc>
          <w:tcPr>
            <w:tcW w:w="733" w:type="pct"/>
            <w:vAlign w:val="center"/>
          </w:tcPr>
          <w:p w14:paraId="4DDD76CF">
            <w:pPr>
              <w:spacing w:line="360" w:lineRule="auto"/>
              <w:jc w:val="center"/>
              <w:rPr>
                <w:rFonts w:ascii="宋体" w:hAnsi="宋体" w:cs="宋体"/>
                <w:color w:val="auto"/>
                <w:highlight w:val="none"/>
              </w:rPr>
            </w:pPr>
          </w:p>
        </w:tc>
        <w:tc>
          <w:tcPr>
            <w:tcW w:w="443" w:type="pct"/>
            <w:vAlign w:val="center"/>
          </w:tcPr>
          <w:p w14:paraId="403C44BB">
            <w:pPr>
              <w:spacing w:line="360" w:lineRule="auto"/>
              <w:jc w:val="center"/>
              <w:rPr>
                <w:rFonts w:ascii="宋体" w:hAnsi="宋体" w:cs="宋体"/>
                <w:color w:val="auto"/>
                <w:highlight w:val="none"/>
              </w:rPr>
            </w:pPr>
          </w:p>
        </w:tc>
      </w:tr>
    </w:tbl>
    <w:p w14:paraId="1B5DA944">
      <w:pPr>
        <w:spacing w:line="360" w:lineRule="auto"/>
        <w:ind w:firstLine="420" w:firstLineChars="200"/>
        <w:jc w:val="left"/>
        <w:rPr>
          <w:rFonts w:ascii="宋体" w:hAnsi="宋体" w:cs="宋体"/>
          <w:color w:val="auto"/>
          <w:highlight w:val="none"/>
        </w:rPr>
      </w:pPr>
    </w:p>
    <w:p w14:paraId="08307DCC">
      <w:pPr>
        <w:spacing w:line="360" w:lineRule="auto"/>
        <w:rPr>
          <w:rFonts w:ascii="宋体" w:hAnsi="宋体" w:cs="宋体"/>
          <w:bCs/>
          <w:color w:val="auto"/>
          <w:szCs w:val="21"/>
          <w:highlight w:val="none"/>
        </w:rPr>
      </w:pPr>
      <w:r>
        <w:rPr>
          <w:rFonts w:hint="eastAsia" w:ascii="宋体" w:hAnsi="宋体" w:cs="宋体"/>
          <w:bCs/>
          <w:color w:val="auto"/>
          <w:szCs w:val="21"/>
          <w:highlight w:val="none"/>
        </w:rPr>
        <w:t>供应商全称（盖章）：</w:t>
      </w:r>
    </w:p>
    <w:p w14:paraId="1A51EC99">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5C1B7B50">
      <w:pPr>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2FF8E9C5">
      <w:pPr>
        <w:spacing w:line="360" w:lineRule="auto"/>
        <w:jc w:val="center"/>
        <w:rPr>
          <w:rFonts w:ascii="宋体" w:hAnsi="宋体" w:cs="宋体"/>
          <w:color w:val="auto"/>
          <w:szCs w:val="21"/>
          <w:highlight w:val="none"/>
        </w:rPr>
      </w:pPr>
    </w:p>
    <w:p w14:paraId="40DE2345">
      <w:pPr>
        <w:spacing w:line="360" w:lineRule="auto"/>
        <w:rPr>
          <w:rFonts w:ascii="宋体" w:hAnsi="宋体" w:cs="宋体"/>
          <w:color w:val="auto"/>
          <w:szCs w:val="21"/>
          <w:highlight w:val="none"/>
        </w:rPr>
      </w:pPr>
    </w:p>
    <w:p w14:paraId="3BF41803">
      <w:pPr>
        <w:spacing w:line="360" w:lineRule="auto"/>
        <w:rPr>
          <w:rFonts w:ascii="宋体" w:hAnsi="宋体" w:cs="宋体"/>
          <w:color w:val="auto"/>
          <w:szCs w:val="21"/>
          <w:highlight w:val="none"/>
        </w:rPr>
      </w:pPr>
    </w:p>
    <w:p w14:paraId="5B7CE38D">
      <w:pPr>
        <w:pStyle w:val="2"/>
        <w:spacing w:line="360" w:lineRule="auto"/>
        <w:ind w:firstLine="420"/>
        <w:rPr>
          <w:rFonts w:ascii="宋体" w:hAnsi="宋体" w:cs="宋体"/>
          <w:color w:val="auto"/>
          <w:szCs w:val="21"/>
          <w:highlight w:val="none"/>
        </w:rPr>
      </w:pPr>
    </w:p>
    <w:p w14:paraId="6E63330A">
      <w:pPr>
        <w:pStyle w:val="2"/>
        <w:spacing w:line="360" w:lineRule="auto"/>
        <w:ind w:firstLine="420"/>
        <w:rPr>
          <w:rFonts w:ascii="宋体" w:hAnsi="宋体" w:cs="宋体"/>
          <w:color w:val="auto"/>
          <w:szCs w:val="21"/>
          <w:highlight w:val="none"/>
        </w:rPr>
      </w:pPr>
    </w:p>
    <w:p w14:paraId="69555DD1">
      <w:pPr>
        <w:pStyle w:val="2"/>
        <w:spacing w:line="360" w:lineRule="auto"/>
        <w:ind w:firstLine="420"/>
        <w:rPr>
          <w:rFonts w:ascii="宋体" w:hAnsi="宋体" w:cs="宋体"/>
          <w:color w:val="auto"/>
          <w:szCs w:val="21"/>
          <w:highlight w:val="none"/>
        </w:rPr>
      </w:pPr>
    </w:p>
    <w:p w14:paraId="1B371506">
      <w:pPr>
        <w:pStyle w:val="2"/>
        <w:spacing w:line="360" w:lineRule="auto"/>
        <w:ind w:firstLine="420"/>
        <w:rPr>
          <w:rFonts w:ascii="宋体" w:hAnsi="宋体" w:cs="宋体"/>
          <w:color w:val="auto"/>
          <w:szCs w:val="21"/>
          <w:highlight w:val="none"/>
        </w:rPr>
      </w:pPr>
    </w:p>
    <w:p w14:paraId="6A6FC642">
      <w:pPr>
        <w:pStyle w:val="2"/>
        <w:spacing w:line="360" w:lineRule="auto"/>
        <w:ind w:firstLine="420"/>
        <w:rPr>
          <w:rFonts w:ascii="宋体" w:hAnsi="宋体" w:cs="宋体"/>
          <w:color w:val="auto"/>
          <w:szCs w:val="21"/>
          <w:highlight w:val="none"/>
        </w:rPr>
      </w:pPr>
    </w:p>
    <w:p w14:paraId="23BFAC87">
      <w:pPr>
        <w:rPr>
          <w:rFonts w:hAnsi="宋体" w:cs="宋体"/>
          <w:b/>
          <w:color w:val="auto"/>
          <w:sz w:val="24"/>
          <w:szCs w:val="24"/>
          <w:highlight w:val="none"/>
        </w:rPr>
      </w:pPr>
      <w:r>
        <w:rPr>
          <w:rFonts w:hint="eastAsia" w:hAnsi="宋体" w:cs="宋体"/>
          <w:b/>
          <w:color w:val="auto"/>
          <w:sz w:val="24"/>
          <w:szCs w:val="24"/>
          <w:highlight w:val="none"/>
        </w:rPr>
        <w:br w:type="page"/>
      </w:r>
    </w:p>
    <w:p w14:paraId="5DA3E223">
      <w:pPr>
        <w:pStyle w:val="20"/>
        <w:spacing w:line="360" w:lineRule="auto"/>
        <w:jc w:val="center"/>
        <w:rPr>
          <w:rFonts w:hAnsi="宋体" w:cs="宋体"/>
          <w:b/>
          <w:color w:val="auto"/>
          <w:sz w:val="24"/>
          <w:szCs w:val="24"/>
          <w:highlight w:val="none"/>
        </w:rPr>
      </w:pPr>
      <w:r>
        <w:rPr>
          <w:rFonts w:hint="eastAsia" w:hAnsi="宋体" w:cs="宋体"/>
          <w:b/>
          <w:color w:val="auto"/>
          <w:sz w:val="24"/>
          <w:szCs w:val="24"/>
          <w:highlight w:val="none"/>
        </w:rPr>
        <w:t>项目负责人简历表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229"/>
        <w:gridCol w:w="468"/>
        <w:gridCol w:w="723"/>
        <w:gridCol w:w="542"/>
        <w:gridCol w:w="922"/>
        <w:gridCol w:w="811"/>
        <w:gridCol w:w="637"/>
        <w:gridCol w:w="1792"/>
        <w:gridCol w:w="305"/>
        <w:gridCol w:w="2161"/>
      </w:tblGrid>
      <w:tr w14:paraId="321F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pct"/>
            <w:tcBorders>
              <w:bottom w:val="single" w:color="auto" w:sz="4" w:space="0"/>
              <w:right w:val="single" w:color="auto" w:sz="4" w:space="0"/>
            </w:tcBorders>
            <w:vAlign w:val="center"/>
          </w:tcPr>
          <w:p w14:paraId="249AF6A3">
            <w:pPr>
              <w:spacing w:line="360" w:lineRule="auto"/>
              <w:jc w:val="center"/>
              <w:rPr>
                <w:rFonts w:ascii="宋体" w:hAnsi="宋体" w:cs="宋体"/>
                <w:color w:val="auto"/>
                <w:highlight w:val="none"/>
              </w:rPr>
            </w:pPr>
            <w:r>
              <w:rPr>
                <w:rFonts w:hint="eastAsia" w:ascii="宋体" w:hAnsi="宋体" w:cs="宋体"/>
                <w:color w:val="auto"/>
                <w:highlight w:val="none"/>
              </w:rPr>
              <w:t>姓名</w:t>
            </w:r>
          </w:p>
        </w:tc>
        <w:tc>
          <w:tcPr>
            <w:tcW w:w="713" w:type="pct"/>
            <w:gridSpan w:val="3"/>
            <w:tcBorders>
              <w:left w:val="single" w:color="auto" w:sz="4" w:space="0"/>
              <w:bottom w:val="single" w:color="auto" w:sz="4" w:space="0"/>
              <w:right w:val="single" w:color="auto" w:sz="4" w:space="0"/>
            </w:tcBorders>
            <w:vAlign w:val="center"/>
          </w:tcPr>
          <w:p w14:paraId="6D27CBF0">
            <w:pPr>
              <w:spacing w:line="360" w:lineRule="auto"/>
              <w:jc w:val="center"/>
              <w:rPr>
                <w:rFonts w:ascii="宋体" w:hAnsi="宋体" w:cs="宋体"/>
                <w:color w:val="auto"/>
                <w:highlight w:val="none"/>
              </w:rPr>
            </w:pPr>
          </w:p>
        </w:tc>
        <w:tc>
          <w:tcPr>
            <w:tcW w:w="735" w:type="pct"/>
            <w:gridSpan w:val="2"/>
            <w:tcBorders>
              <w:left w:val="single" w:color="auto" w:sz="4" w:space="0"/>
              <w:bottom w:val="single" w:color="auto" w:sz="4" w:space="0"/>
              <w:right w:val="single" w:color="auto" w:sz="4" w:space="0"/>
            </w:tcBorders>
            <w:vAlign w:val="center"/>
          </w:tcPr>
          <w:p w14:paraId="0E283766">
            <w:pPr>
              <w:spacing w:line="360" w:lineRule="auto"/>
              <w:jc w:val="center"/>
              <w:rPr>
                <w:rFonts w:ascii="宋体" w:hAnsi="宋体" w:cs="宋体"/>
                <w:color w:val="auto"/>
                <w:highlight w:val="none"/>
              </w:rPr>
            </w:pPr>
            <w:r>
              <w:rPr>
                <w:rFonts w:hint="eastAsia" w:ascii="宋体" w:hAnsi="宋体" w:cs="宋体"/>
                <w:color w:val="auto"/>
                <w:highlight w:val="none"/>
              </w:rPr>
              <w:t>性别</w:t>
            </w:r>
          </w:p>
        </w:tc>
        <w:tc>
          <w:tcPr>
            <w:tcW w:w="727" w:type="pct"/>
            <w:gridSpan w:val="2"/>
            <w:tcBorders>
              <w:left w:val="single" w:color="auto" w:sz="4" w:space="0"/>
              <w:bottom w:val="single" w:color="auto" w:sz="4" w:space="0"/>
              <w:right w:val="single" w:color="auto" w:sz="6" w:space="0"/>
            </w:tcBorders>
            <w:vAlign w:val="center"/>
          </w:tcPr>
          <w:p w14:paraId="78935A68">
            <w:pPr>
              <w:spacing w:line="360" w:lineRule="auto"/>
              <w:jc w:val="center"/>
              <w:rPr>
                <w:rFonts w:ascii="宋体" w:hAnsi="宋体" w:cs="宋体"/>
                <w:color w:val="auto"/>
                <w:highlight w:val="none"/>
              </w:rPr>
            </w:pPr>
          </w:p>
        </w:tc>
        <w:tc>
          <w:tcPr>
            <w:tcW w:w="1052" w:type="pct"/>
            <w:gridSpan w:val="2"/>
            <w:tcBorders>
              <w:left w:val="nil"/>
              <w:bottom w:val="nil"/>
              <w:right w:val="single" w:color="auto" w:sz="6" w:space="0"/>
            </w:tcBorders>
            <w:vAlign w:val="center"/>
          </w:tcPr>
          <w:p w14:paraId="5F767CCB">
            <w:pPr>
              <w:spacing w:line="360" w:lineRule="auto"/>
              <w:jc w:val="center"/>
              <w:rPr>
                <w:rFonts w:ascii="宋体" w:hAnsi="宋体" w:cs="宋体"/>
                <w:color w:val="auto"/>
                <w:highlight w:val="none"/>
              </w:rPr>
            </w:pPr>
            <w:r>
              <w:rPr>
                <w:rFonts w:hint="eastAsia" w:ascii="宋体" w:hAnsi="宋体" w:cs="宋体"/>
                <w:color w:val="auto"/>
                <w:highlight w:val="none"/>
              </w:rPr>
              <w:t>年龄</w:t>
            </w:r>
          </w:p>
        </w:tc>
        <w:tc>
          <w:tcPr>
            <w:tcW w:w="1083" w:type="pct"/>
            <w:tcBorders>
              <w:left w:val="single" w:color="auto" w:sz="6" w:space="0"/>
              <w:bottom w:val="nil"/>
            </w:tcBorders>
            <w:vAlign w:val="center"/>
          </w:tcPr>
          <w:p w14:paraId="307B8632">
            <w:pPr>
              <w:spacing w:line="360" w:lineRule="auto"/>
              <w:jc w:val="center"/>
              <w:rPr>
                <w:rFonts w:ascii="宋体" w:hAnsi="宋体" w:cs="宋体"/>
                <w:color w:val="auto"/>
                <w:highlight w:val="none"/>
              </w:rPr>
            </w:pPr>
          </w:p>
        </w:tc>
      </w:tr>
      <w:tr w14:paraId="1F7F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pct"/>
            <w:tcBorders>
              <w:top w:val="single" w:color="auto" w:sz="4" w:space="0"/>
              <w:bottom w:val="single" w:color="auto" w:sz="4" w:space="0"/>
              <w:right w:val="single" w:color="auto" w:sz="4" w:space="0"/>
            </w:tcBorders>
            <w:vAlign w:val="center"/>
          </w:tcPr>
          <w:p w14:paraId="2CF9CEE9">
            <w:pPr>
              <w:spacing w:line="360" w:lineRule="auto"/>
              <w:jc w:val="center"/>
              <w:rPr>
                <w:rFonts w:ascii="宋体" w:hAnsi="宋体" w:cs="宋体"/>
                <w:color w:val="auto"/>
                <w:highlight w:val="none"/>
              </w:rPr>
            </w:pPr>
            <w:r>
              <w:rPr>
                <w:rFonts w:hint="eastAsia" w:ascii="宋体" w:hAnsi="宋体" w:cs="宋体"/>
                <w:color w:val="auto"/>
                <w:highlight w:val="none"/>
              </w:rPr>
              <w:t>职务</w:t>
            </w:r>
          </w:p>
        </w:tc>
        <w:tc>
          <w:tcPr>
            <w:tcW w:w="713" w:type="pct"/>
            <w:gridSpan w:val="3"/>
            <w:tcBorders>
              <w:top w:val="single" w:color="auto" w:sz="4" w:space="0"/>
              <w:left w:val="single" w:color="auto" w:sz="4" w:space="0"/>
              <w:bottom w:val="single" w:color="auto" w:sz="4" w:space="0"/>
              <w:right w:val="single" w:color="auto" w:sz="4" w:space="0"/>
            </w:tcBorders>
            <w:vAlign w:val="center"/>
          </w:tcPr>
          <w:p w14:paraId="3A025DFF">
            <w:pPr>
              <w:spacing w:line="360" w:lineRule="auto"/>
              <w:jc w:val="center"/>
              <w:rPr>
                <w:rFonts w:ascii="宋体" w:hAnsi="宋体" w:cs="宋体"/>
                <w:color w:val="auto"/>
                <w:highlight w:val="none"/>
              </w:rPr>
            </w:pPr>
          </w:p>
        </w:tc>
        <w:tc>
          <w:tcPr>
            <w:tcW w:w="735" w:type="pct"/>
            <w:gridSpan w:val="2"/>
            <w:tcBorders>
              <w:top w:val="single" w:color="auto" w:sz="4" w:space="0"/>
              <w:left w:val="single" w:color="auto" w:sz="4" w:space="0"/>
              <w:bottom w:val="single" w:color="auto" w:sz="4" w:space="0"/>
              <w:right w:val="single" w:color="auto" w:sz="4" w:space="0"/>
            </w:tcBorders>
            <w:vAlign w:val="center"/>
          </w:tcPr>
          <w:p w14:paraId="7BEA0F55">
            <w:pPr>
              <w:spacing w:line="360" w:lineRule="auto"/>
              <w:jc w:val="center"/>
              <w:rPr>
                <w:rFonts w:ascii="宋体" w:hAnsi="宋体" w:cs="宋体"/>
                <w:color w:val="auto"/>
                <w:highlight w:val="none"/>
              </w:rPr>
            </w:pPr>
            <w:r>
              <w:rPr>
                <w:rFonts w:hint="eastAsia" w:ascii="宋体" w:hAnsi="宋体" w:cs="宋体"/>
                <w:color w:val="auto"/>
                <w:highlight w:val="none"/>
              </w:rPr>
              <w:t>职称</w:t>
            </w:r>
          </w:p>
        </w:tc>
        <w:tc>
          <w:tcPr>
            <w:tcW w:w="727" w:type="pct"/>
            <w:gridSpan w:val="2"/>
            <w:tcBorders>
              <w:top w:val="single" w:color="auto" w:sz="4" w:space="0"/>
              <w:left w:val="single" w:color="auto" w:sz="4" w:space="0"/>
              <w:bottom w:val="single" w:color="auto" w:sz="4" w:space="0"/>
              <w:right w:val="single" w:color="auto" w:sz="6" w:space="0"/>
            </w:tcBorders>
            <w:vAlign w:val="center"/>
          </w:tcPr>
          <w:p w14:paraId="0F1E6C88">
            <w:pPr>
              <w:spacing w:line="360" w:lineRule="auto"/>
              <w:jc w:val="center"/>
              <w:rPr>
                <w:rFonts w:ascii="宋体" w:hAnsi="宋体" w:cs="宋体"/>
                <w:color w:val="auto"/>
                <w:highlight w:val="none"/>
              </w:rPr>
            </w:pPr>
          </w:p>
        </w:tc>
        <w:tc>
          <w:tcPr>
            <w:tcW w:w="1052" w:type="pct"/>
            <w:gridSpan w:val="2"/>
            <w:tcBorders>
              <w:top w:val="single" w:color="auto" w:sz="6" w:space="0"/>
              <w:left w:val="nil"/>
              <w:bottom w:val="single" w:color="auto" w:sz="6" w:space="0"/>
              <w:right w:val="single" w:color="auto" w:sz="6" w:space="0"/>
            </w:tcBorders>
            <w:vAlign w:val="center"/>
          </w:tcPr>
          <w:p w14:paraId="2D0D77F7">
            <w:pPr>
              <w:spacing w:line="360" w:lineRule="auto"/>
              <w:jc w:val="center"/>
              <w:rPr>
                <w:rFonts w:ascii="宋体" w:hAnsi="宋体" w:cs="宋体"/>
                <w:color w:val="auto"/>
                <w:highlight w:val="none"/>
              </w:rPr>
            </w:pPr>
            <w:r>
              <w:rPr>
                <w:rFonts w:hint="eastAsia" w:ascii="宋体" w:hAnsi="宋体" w:cs="宋体"/>
                <w:color w:val="auto"/>
                <w:highlight w:val="none"/>
              </w:rPr>
              <w:t>学历</w:t>
            </w:r>
          </w:p>
        </w:tc>
        <w:tc>
          <w:tcPr>
            <w:tcW w:w="1083" w:type="pct"/>
            <w:tcBorders>
              <w:top w:val="single" w:color="auto" w:sz="6" w:space="0"/>
              <w:left w:val="single" w:color="auto" w:sz="6" w:space="0"/>
              <w:bottom w:val="single" w:color="auto" w:sz="6" w:space="0"/>
            </w:tcBorders>
            <w:vAlign w:val="center"/>
          </w:tcPr>
          <w:p w14:paraId="4065E046">
            <w:pPr>
              <w:spacing w:line="360" w:lineRule="auto"/>
              <w:jc w:val="center"/>
              <w:rPr>
                <w:rFonts w:ascii="宋体" w:hAnsi="宋体" w:cs="宋体"/>
                <w:color w:val="auto"/>
                <w:highlight w:val="none"/>
              </w:rPr>
            </w:pPr>
          </w:p>
        </w:tc>
      </w:tr>
      <w:tr w14:paraId="2AC4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37" w:type="pct"/>
            <w:gridSpan w:val="3"/>
            <w:tcBorders>
              <w:top w:val="single" w:color="auto" w:sz="4" w:space="0"/>
              <w:bottom w:val="single" w:color="auto" w:sz="4" w:space="0"/>
              <w:right w:val="single" w:color="auto" w:sz="4" w:space="0"/>
            </w:tcBorders>
            <w:vAlign w:val="center"/>
          </w:tcPr>
          <w:p w14:paraId="701D377A">
            <w:pPr>
              <w:spacing w:line="360" w:lineRule="auto"/>
              <w:jc w:val="center"/>
              <w:rPr>
                <w:rFonts w:ascii="宋体" w:hAnsi="宋体" w:cs="宋体"/>
                <w:color w:val="auto"/>
                <w:highlight w:val="none"/>
              </w:rPr>
            </w:pPr>
            <w:r>
              <w:rPr>
                <w:rFonts w:hint="eastAsia" w:ascii="宋体" w:hAnsi="宋体" w:cs="宋体"/>
                <w:color w:val="auto"/>
                <w:highlight w:val="none"/>
              </w:rPr>
              <w:t>参加工作时间</w:t>
            </w:r>
          </w:p>
        </w:tc>
        <w:tc>
          <w:tcPr>
            <w:tcW w:w="1098" w:type="pct"/>
            <w:gridSpan w:val="3"/>
            <w:tcBorders>
              <w:top w:val="single" w:color="auto" w:sz="4" w:space="0"/>
              <w:left w:val="single" w:color="auto" w:sz="4" w:space="0"/>
              <w:bottom w:val="single" w:color="auto" w:sz="4" w:space="0"/>
              <w:right w:val="single" w:color="auto" w:sz="4" w:space="0"/>
            </w:tcBorders>
            <w:vAlign w:val="center"/>
          </w:tcPr>
          <w:p w14:paraId="4A0DF611">
            <w:pPr>
              <w:spacing w:line="360" w:lineRule="auto"/>
              <w:jc w:val="center"/>
              <w:rPr>
                <w:rFonts w:ascii="宋体" w:hAnsi="宋体" w:cs="宋体"/>
                <w:color w:val="auto"/>
                <w:highlight w:val="none"/>
              </w:rPr>
            </w:pPr>
          </w:p>
        </w:tc>
        <w:tc>
          <w:tcPr>
            <w:tcW w:w="1780" w:type="pct"/>
            <w:gridSpan w:val="4"/>
            <w:tcBorders>
              <w:top w:val="single" w:color="auto" w:sz="4" w:space="0"/>
              <w:left w:val="single" w:color="auto" w:sz="4" w:space="0"/>
              <w:bottom w:val="single" w:color="auto" w:sz="4" w:space="0"/>
              <w:right w:val="single" w:color="auto" w:sz="4" w:space="0"/>
            </w:tcBorders>
            <w:vAlign w:val="center"/>
          </w:tcPr>
          <w:p w14:paraId="10F9779E">
            <w:pPr>
              <w:spacing w:line="360" w:lineRule="auto"/>
              <w:jc w:val="center"/>
              <w:rPr>
                <w:rFonts w:ascii="宋体" w:hAnsi="宋体" w:cs="宋体"/>
                <w:color w:val="auto"/>
                <w:highlight w:val="none"/>
              </w:rPr>
            </w:pPr>
            <w:r>
              <w:rPr>
                <w:rFonts w:hint="eastAsia" w:ascii="宋体" w:hAnsi="宋体" w:cs="宋体"/>
                <w:color w:val="auto"/>
                <w:highlight w:val="none"/>
              </w:rPr>
              <w:t>从事项目经理年限</w:t>
            </w:r>
          </w:p>
        </w:tc>
        <w:tc>
          <w:tcPr>
            <w:tcW w:w="1083" w:type="pct"/>
            <w:tcBorders>
              <w:top w:val="single" w:color="auto" w:sz="4" w:space="0"/>
              <w:left w:val="single" w:color="auto" w:sz="4" w:space="0"/>
              <w:bottom w:val="single" w:color="auto" w:sz="4" w:space="0"/>
            </w:tcBorders>
            <w:vAlign w:val="center"/>
          </w:tcPr>
          <w:p w14:paraId="578ADDDB">
            <w:pPr>
              <w:spacing w:line="360" w:lineRule="auto"/>
              <w:jc w:val="center"/>
              <w:rPr>
                <w:rFonts w:ascii="宋体" w:hAnsi="宋体" w:cs="宋体"/>
                <w:color w:val="auto"/>
                <w:highlight w:val="none"/>
              </w:rPr>
            </w:pPr>
          </w:p>
        </w:tc>
      </w:tr>
      <w:tr w14:paraId="334A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000" w:type="pct"/>
            <w:gridSpan w:val="11"/>
            <w:tcBorders>
              <w:top w:val="single" w:color="auto" w:sz="4" w:space="0"/>
              <w:bottom w:val="single" w:color="auto" w:sz="4" w:space="0"/>
            </w:tcBorders>
            <w:vAlign w:val="center"/>
          </w:tcPr>
          <w:p w14:paraId="661C2388">
            <w:pPr>
              <w:spacing w:line="360" w:lineRule="auto"/>
              <w:jc w:val="center"/>
              <w:rPr>
                <w:rFonts w:ascii="宋体" w:hAnsi="宋体" w:cs="宋体"/>
                <w:color w:val="auto"/>
                <w:highlight w:val="none"/>
              </w:rPr>
            </w:pPr>
            <w:r>
              <w:rPr>
                <w:rFonts w:hint="eastAsia" w:ascii="宋体" w:hAnsi="宋体" w:cs="宋体"/>
                <w:color w:val="auto"/>
                <w:highlight w:val="none"/>
              </w:rPr>
              <w:t>已完项目情况</w:t>
            </w:r>
          </w:p>
        </w:tc>
      </w:tr>
      <w:tr w14:paraId="6C64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bottom w:val="single" w:color="auto" w:sz="4" w:space="0"/>
              <w:right w:val="single" w:color="auto" w:sz="4" w:space="0"/>
            </w:tcBorders>
            <w:vAlign w:val="center"/>
          </w:tcPr>
          <w:p w14:paraId="45F00C27">
            <w:pPr>
              <w:spacing w:line="360" w:lineRule="auto"/>
              <w:jc w:val="center"/>
              <w:rPr>
                <w:rFonts w:ascii="宋体" w:hAnsi="宋体" w:cs="宋体"/>
                <w:color w:val="auto"/>
                <w:highlight w:val="none"/>
              </w:rPr>
            </w:pPr>
            <w:r>
              <w:rPr>
                <w:rFonts w:hint="eastAsia" w:ascii="宋体" w:hAnsi="宋体" w:cs="宋体"/>
                <w:color w:val="auto"/>
                <w:highlight w:val="none"/>
              </w:rPr>
              <w:t>服务单位</w:t>
            </w:r>
          </w:p>
        </w:tc>
        <w:tc>
          <w:tcPr>
            <w:tcW w:w="870" w:type="pct"/>
            <w:gridSpan w:val="3"/>
            <w:tcBorders>
              <w:top w:val="single" w:color="auto" w:sz="4" w:space="0"/>
              <w:left w:val="single" w:color="auto" w:sz="4" w:space="0"/>
              <w:bottom w:val="single" w:color="auto" w:sz="4" w:space="0"/>
              <w:right w:val="single" w:color="auto" w:sz="4" w:space="0"/>
            </w:tcBorders>
            <w:vAlign w:val="center"/>
          </w:tcPr>
          <w:p w14:paraId="6CECC76C">
            <w:pPr>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870" w:type="pct"/>
            <w:gridSpan w:val="2"/>
            <w:tcBorders>
              <w:top w:val="single" w:color="auto" w:sz="4" w:space="0"/>
              <w:left w:val="single" w:color="auto" w:sz="4" w:space="0"/>
              <w:bottom w:val="single" w:color="auto" w:sz="4" w:space="0"/>
              <w:right w:val="single" w:color="auto" w:sz="4" w:space="0"/>
            </w:tcBorders>
            <w:vAlign w:val="center"/>
          </w:tcPr>
          <w:p w14:paraId="29693502">
            <w:pPr>
              <w:spacing w:line="360" w:lineRule="auto"/>
              <w:jc w:val="center"/>
              <w:rPr>
                <w:rFonts w:ascii="宋体" w:hAnsi="宋体" w:cs="宋体"/>
                <w:color w:val="auto"/>
                <w:highlight w:val="none"/>
              </w:rPr>
            </w:pPr>
            <w:r>
              <w:rPr>
                <w:rFonts w:hint="eastAsia" w:ascii="宋体" w:hAnsi="宋体" w:cs="宋体"/>
                <w:color w:val="auto"/>
                <w:highlight w:val="none"/>
              </w:rPr>
              <w:t>服务内容</w:t>
            </w:r>
          </w:p>
        </w:tc>
        <w:tc>
          <w:tcPr>
            <w:tcW w:w="1220" w:type="pct"/>
            <w:gridSpan w:val="2"/>
            <w:tcBorders>
              <w:top w:val="single" w:color="auto" w:sz="4" w:space="0"/>
              <w:left w:val="single" w:color="auto" w:sz="4" w:space="0"/>
              <w:bottom w:val="single" w:color="auto" w:sz="4" w:space="0"/>
              <w:right w:val="single" w:color="auto" w:sz="4" w:space="0"/>
            </w:tcBorders>
            <w:vAlign w:val="center"/>
          </w:tcPr>
          <w:p w14:paraId="0F5C4FEF">
            <w:pPr>
              <w:spacing w:line="360" w:lineRule="auto"/>
              <w:jc w:val="center"/>
              <w:rPr>
                <w:rFonts w:ascii="宋体" w:hAnsi="宋体" w:cs="宋体"/>
                <w:color w:val="auto"/>
                <w:highlight w:val="none"/>
              </w:rPr>
            </w:pPr>
            <w:r>
              <w:rPr>
                <w:rFonts w:hint="eastAsia" w:ascii="宋体" w:hAnsi="宋体" w:cs="宋体"/>
                <w:color w:val="auto"/>
                <w:highlight w:val="none"/>
              </w:rPr>
              <w:t>服务日期</w:t>
            </w:r>
          </w:p>
        </w:tc>
        <w:tc>
          <w:tcPr>
            <w:tcW w:w="1237" w:type="pct"/>
            <w:gridSpan w:val="2"/>
            <w:tcBorders>
              <w:top w:val="single" w:color="auto" w:sz="4" w:space="0"/>
              <w:left w:val="single" w:color="auto" w:sz="4" w:space="0"/>
              <w:bottom w:val="single" w:color="auto" w:sz="4" w:space="0"/>
            </w:tcBorders>
            <w:vAlign w:val="center"/>
          </w:tcPr>
          <w:p w14:paraId="43C54F50">
            <w:pPr>
              <w:spacing w:line="360" w:lineRule="auto"/>
              <w:jc w:val="center"/>
              <w:rPr>
                <w:rFonts w:ascii="宋体" w:hAnsi="宋体" w:cs="宋体"/>
                <w:color w:val="auto"/>
                <w:highlight w:val="none"/>
              </w:rPr>
            </w:pPr>
            <w:r>
              <w:rPr>
                <w:rFonts w:hint="eastAsia" w:ascii="宋体" w:hAnsi="宋体" w:cs="宋体"/>
                <w:color w:val="auto"/>
                <w:highlight w:val="none"/>
              </w:rPr>
              <w:t>服务质量</w:t>
            </w:r>
          </w:p>
        </w:tc>
      </w:tr>
      <w:tr w14:paraId="36E4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bottom w:val="single" w:color="auto" w:sz="4" w:space="0"/>
              <w:right w:val="single" w:color="auto" w:sz="4" w:space="0"/>
            </w:tcBorders>
            <w:vAlign w:val="center"/>
          </w:tcPr>
          <w:p w14:paraId="5B2BC551">
            <w:pPr>
              <w:spacing w:line="360" w:lineRule="auto"/>
              <w:jc w:val="center"/>
              <w:rPr>
                <w:rFonts w:ascii="宋体" w:hAnsi="宋体" w:cs="宋体"/>
                <w:color w:val="auto"/>
                <w:highlight w:val="none"/>
              </w:rPr>
            </w:pPr>
          </w:p>
        </w:tc>
        <w:tc>
          <w:tcPr>
            <w:tcW w:w="870" w:type="pct"/>
            <w:gridSpan w:val="3"/>
            <w:tcBorders>
              <w:top w:val="single" w:color="auto" w:sz="4" w:space="0"/>
              <w:left w:val="single" w:color="auto" w:sz="4" w:space="0"/>
              <w:bottom w:val="single" w:color="auto" w:sz="4" w:space="0"/>
              <w:right w:val="single" w:color="auto" w:sz="4" w:space="0"/>
            </w:tcBorders>
            <w:vAlign w:val="center"/>
          </w:tcPr>
          <w:p w14:paraId="5F539C14">
            <w:pPr>
              <w:spacing w:line="360" w:lineRule="auto"/>
              <w:jc w:val="center"/>
              <w:rPr>
                <w:rFonts w:ascii="宋体" w:hAnsi="宋体" w:cs="宋体"/>
                <w:color w:val="auto"/>
                <w:highlight w:val="none"/>
              </w:rPr>
            </w:pPr>
          </w:p>
        </w:tc>
        <w:tc>
          <w:tcPr>
            <w:tcW w:w="870" w:type="pct"/>
            <w:gridSpan w:val="2"/>
            <w:tcBorders>
              <w:top w:val="single" w:color="auto" w:sz="4" w:space="0"/>
              <w:left w:val="single" w:color="auto" w:sz="4" w:space="0"/>
              <w:bottom w:val="single" w:color="auto" w:sz="4" w:space="0"/>
              <w:right w:val="single" w:color="auto" w:sz="4" w:space="0"/>
            </w:tcBorders>
            <w:vAlign w:val="center"/>
          </w:tcPr>
          <w:p w14:paraId="29AFE22A">
            <w:pPr>
              <w:spacing w:line="360" w:lineRule="auto"/>
              <w:jc w:val="center"/>
              <w:rPr>
                <w:rFonts w:ascii="宋体" w:hAnsi="宋体" w:cs="宋体"/>
                <w:color w:val="auto"/>
                <w:highlight w:val="none"/>
              </w:rPr>
            </w:pPr>
          </w:p>
        </w:tc>
        <w:tc>
          <w:tcPr>
            <w:tcW w:w="1220" w:type="pct"/>
            <w:gridSpan w:val="2"/>
            <w:tcBorders>
              <w:top w:val="single" w:color="auto" w:sz="4" w:space="0"/>
              <w:left w:val="single" w:color="auto" w:sz="4" w:space="0"/>
              <w:bottom w:val="single" w:color="auto" w:sz="4" w:space="0"/>
              <w:right w:val="single" w:color="auto" w:sz="4" w:space="0"/>
            </w:tcBorders>
            <w:vAlign w:val="center"/>
          </w:tcPr>
          <w:p w14:paraId="33F34476">
            <w:pPr>
              <w:spacing w:line="360" w:lineRule="auto"/>
              <w:jc w:val="center"/>
              <w:rPr>
                <w:rFonts w:ascii="宋体" w:hAnsi="宋体" w:cs="宋体"/>
                <w:color w:val="auto"/>
                <w:highlight w:val="none"/>
              </w:rPr>
            </w:pPr>
          </w:p>
        </w:tc>
        <w:tc>
          <w:tcPr>
            <w:tcW w:w="1237" w:type="pct"/>
            <w:gridSpan w:val="2"/>
            <w:tcBorders>
              <w:top w:val="single" w:color="auto" w:sz="4" w:space="0"/>
              <w:left w:val="single" w:color="auto" w:sz="4" w:space="0"/>
              <w:bottom w:val="single" w:color="auto" w:sz="4" w:space="0"/>
            </w:tcBorders>
            <w:vAlign w:val="center"/>
          </w:tcPr>
          <w:p w14:paraId="342CDD22">
            <w:pPr>
              <w:spacing w:line="360" w:lineRule="auto"/>
              <w:jc w:val="center"/>
              <w:rPr>
                <w:rFonts w:ascii="宋体" w:hAnsi="宋体" w:cs="宋体"/>
                <w:color w:val="auto"/>
                <w:highlight w:val="none"/>
              </w:rPr>
            </w:pPr>
          </w:p>
        </w:tc>
      </w:tr>
      <w:tr w14:paraId="6A05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bottom w:val="single" w:color="auto" w:sz="4" w:space="0"/>
              <w:right w:val="single" w:color="auto" w:sz="4" w:space="0"/>
            </w:tcBorders>
            <w:vAlign w:val="center"/>
          </w:tcPr>
          <w:p w14:paraId="6F09E682">
            <w:pPr>
              <w:spacing w:line="360" w:lineRule="auto"/>
              <w:jc w:val="center"/>
              <w:rPr>
                <w:rFonts w:ascii="宋体" w:hAnsi="宋体" w:cs="宋体"/>
                <w:color w:val="auto"/>
                <w:highlight w:val="none"/>
              </w:rPr>
            </w:pPr>
          </w:p>
        </w:tc>
        <w:tc>
          <w:tcPr>
            <w:tcW w:w="870" w:type="pct"/>
            <w:gridSpan w:val="3"/>
            <w:tcBorders>
              <w:top w:val="single" w:color="auto" w:sz="4" w:space="0"/>
              <w:left w:val="single" w:color="auto" w:sz="4" w:space="0"/>
              <w:bottom w:val="single" w:color="auto" w:sz="4" w:space="0"/>
              <w:right w:val="single" w:color="auto" w:sz="4" w:space="0"/>
            </w:tcBorders>
            <w:vAlign w:val="center"/>
          </w:tcPr>
          <w:p w14:paraId="798BFE24">
            <w:pPr>
              <w:spacing w:line="360" w:lineRule="auto"/>
              <w:jc w:val="center"/>
              <w:rPr>
                <w:rFonts w:ascii="宋体" w:hAnsi="宋体" w:cs="宋体"/>
                <w:color w:val="auto"/>
                <w:highlight w:val="none"/>
              </w:rPr>
            </w:pPr>
          </w:p>
        </w:tc>
        <w:tc>
          <w:tcPr>
            <w:tcW w:w="870" w:type="pct"/>
            <w:gridSpan w:val="2"/>
            <w:tcBorders>
              <w:top w:val="single" w:color="auto" w:sz="4" w:space="0"/>
              <w:left w:val="single" w:color="auto" w:sz="4" w:space="0"/>
              <w:bottom w:val="single" w:color="auto" w:sz="4" w:space="0"/>
              <w:right w:val="single" w:color="auto" w:sz="4" w:space="0"/>
            </w:tcBorders>
            <w:vAlign w:val="center"/>
          </w:tcPr>
          <w:p w14:paraId="389175D2">
            <w:pPr>
              <w:spacing w:line="360" w:lineRule="auto"/>
              <w:jc w:val="center"/>
              <w:rPr>
                <w:rFonts w:ascii="宋体" w:hAnsi="宋体" w:cs="宋体"/>
                <w:color w:val="auto"/>
                <w:highlight w:val="none"/>
              </w:rPr>
            </w:pPr>
          </w:p>
        </w:tc>
        <w:tc>
          <w:tcPr>
            <w:tcW w:w="1220" w:type="pct"/>
            <w:gridSpan w:val="2"/>
            <w:tcBorders>
              <w:top w:val="single" w:color="auto" w:sz="4" w:space="0"/>
              <w:left w:val="single" w:color="auto" w:sz="4" w:space="0"/>
              <w:bottom w:val="single" w:color="auto" w:sz="4" w:space="0"/>
              <w:right w:val="single" w:color="auto" w:sz="4" w:space="0"/>
            </w:tcBorders>
            <w:vAlign w:val="center"/>
          </w:tcPr>
          <w:p w14:paraId="3567A8B4">
            <w:pPr>
              <w:spacing w:line="360" w:lineRule="auto"/>
              <w:jc w:val="center"/>
              <w:rPr>
                <w:rFonts w:ascii="宋体" w:hAnsi="宋体" w:cs="宋体"/>
                <w:color w:val="auto"/>
                <w:highlight w:val="none"/>
              </w:rPr>
            </w:pPr>
          </w:p>
        </w:tc>
        <w:tc>
          <w:tcPr>
            <w:tcW w:w="1237" w:type="pct"/>
            <w:gridSpan w:val="2"/>
            <w:tcBorders>
              <w:top w:val="single" w:color="auto" w:sz="4" w:space="0"/>
              <w:left w:val="single" w:color="auto" w:sz="4" w:space="0"/>
              <w:bottom w:val="single" w:color="auto" w:sz="4" w:space="0"/>
            </w:tcBorders>
            <w:vAlign w:val="center"/>
          </w:tcPr>
          <w:p w14:paraId="0A7C10AA">
            <w:pPr>
              <w:spacing w:line="360" w:lineRule="auto"/>
              <w:jc w:val="center"/>
              <w:rPr>
                <w:rFonts w:ascii="宋体" w:hAnsi="宋体" w:cs="宋体"/>
                <w:color w:val="auto"/>
                <w:highlight w:val="none"/>
              </w:rPr>
            </w:pPr>
          </w:p>
        </w:tc>
      </w:tr>
      <w:tr w14:paraId="3313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bottom w:val="single" w:color="auto" w:sz="4" w:space="0"/>
              <w:right w:val="single" w:color="auto" w:sz="4" w:space="0"/>
            </w:tcBorders>
            <w:vAlign w:val="center"/>
          </w:tcPr>
          <w:p w14:paraId="6DB5EBC6">
            <w:pPr>
              <w:spacing w:line="360" w:lineRule="auto"/>
              <w:jc w:val="center"/>
              <w:rPr>
                <w:rFonts w:ascii="宋体" w:hAnsi="宋体" w:cs="宋体"/>
                <w:color w:val="auto"/>
                <w:highlight w:val="none"/>
              </w:rPr>
            </w:pPr>
          </w:p>
        </w:tc>
        <w:tc>
          <w:tcPr>
            <w:tcW w:w="870" w:type="pct"/>
            <w:gridSpan w:val="3"/>
            <w:tcBorders>
              <w:top w:val="single" w:color="auto" w:sz="4" w:space="0"/>
              <w:left w:val="single" w:color="auto" w:sz="4" w:space="0"/>
              <w:bottom w:val="single" w:color="auto" w:sz="4" w:space="0"/>
              <w:right w:val="single" w:color="auto" w:sz="4" w:space="0"/>
            </w:tcBorders>
            <w:vAlign w:val="center"/>
          </w:tcPr>
          <w:p w14:paraId="2EEF563F">
            <w:pPr>
              <w:spacing w:line="360" w:lineRule="auto"/>
              <w:jc w:val="center"/>
              <w:rPr>
                <w:rFonts w:ascii="宋体" w:hAnsi="宋体" w:cs="宋体"/>
                <w:color w:val="auto"/>
                <w:highlight w:val="none"/>
              </w:rPr>
            </w:pPr>
          </w:p>
        </w:tc>
        <w:tc>
          <w:tcPr>
            <w:tcW w:w="870" w:type="pct"/>
            <w:gridSpan w:val="2"/>
            <w:tcBorders>
              <w:top w:val="single" w:color="auto" w:sz="4" w:space="0"/>
              <w:left w:val="single" w:color="auto" w:sz="4" w:space="0"/>
              <w:bottom w:val="single" w:color="auto" w:sz="4" w:space="0"/>
              <w:right w:val="single" w:color="auto" w:sz="4" w:space="0"/>
            </w:tcBorders>
            <w:vAlign w:val="center"/>
          </w:tcPr>
          <w:p w14:paraId="771E795D">
            <w:pPr>
              <w:spacing w:line="360" w:lineRule="auto"/>
              <w:jc w:val="center"/>
              <w:rPr>
                <w:rFonts w:ascii="宋体" w:hAnsi="宋体" w:cs="宋体"/>
                <w:color w:val="auto"/>
                <w:highlight w:val="none"/>
              </w:rPr>
            </w:pPr>
          </w:p>
        </w:tc>
        <w:tc>
          <w:tcPr>
            <w:tcW w:w="1220" w:type="pct"/>
            <w:gridSpan w:val="2"/>
            <w:tcBorders>
              <w:top w:val="single" w:color="auto" w:sz="4" w:space="0"/>
              <w:left w:val="single" w:color="auto" w:sz="4" w:space="0"/>
              <w:bottom w:val="single" w:color="auto" w:sz="4" w:space="0"/>
              <w:right w:val="single" w:color="auto" w:sz="4" w:space="0"/>
            </w:tcBorders>
            <w:vAlign w:val="center"/>
          </w:tcPr>
          <w:p w14:paraId="76578C1F">
            <w:pPr>
              <w:spacing w:line="360" w:lineRule="auto"/>
              <w:jc w:val="center"/>
              <w:rPr>
                <w:rFonts w:ascii="宋体" w:hAnsi="宋体" w:cs="宋体"/>
                <w:color w:val="auto"/>
                <w:highlight w:val="none"/>
              </w:rPr>
            </w:pPr>
          </w:p>
        </w:tc>
        <w:tc>
          <w:tcPr>
            <w:tcW w:w="1237" w:type="pct"/>
            <w:gridSpan w:val="2"/>
            <w:tcBorders>
              <w:top w:val="single" w:color="auto" w:sz="4" w:space="0"/>
              <w:left w:val="single" w:color="auto" w:sz="4" w:space="0"/>
              <w:bottom w:val="single" w:color="auto" w:sz="4" w:space="0"/>
            </w:tcBorders>
            <w:vAlign w:val="center"/>
          </w:tcPr>
          <w:p w14:paraId="5AE93DCB">
            <w:pPr>
              <w:spacing w:line="360" w:lineRule="auto"/>
              <w:jc w:val="center"/>
              <w:rPr>
                <w:rFonts w:ascii="宋体" w:hAnsi="宋体" w:cs="宋体"/>
                <w:color w:val="auto"/>
                <w:highlight w:val="none"/>
              </w:rPr>
            </w:pPr>
          </w:p>
        </w:tc>
      </w:tr>
      <w:tr w14:paraId="3A97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right w:val="single" w:color="auto" w:sz="4" w:space="0"/>
            </w:tcBorders>
            <w:vAlign w:val="center"/>
          </w:tcPr>
          <w:p w14:paraId="3766F251">
            <w:pPr>
              <w:spacing w:line="360" w:lineRule="auto"/>
              <w:jc w:val="center"/>
              <w:rPr>
                <w:rFonts w:ascii="宋体" w:hAnsi="宋体" w:cs="宋体"/>
                <w:color w:val="auto"/>
                <w:highlight w:val="none"/>
              </w:rPr>
            </w:pPr>
          </w:p>
        </w:tc>
        <w:tc>
          <w:tcPr>
            <w:tcW w:w="870" w:type="pct"/>
            <w:gridSpan w:val="3"/>
            <w:tcBorders>
              <w:top w:val="single" w:color="auto" w:sz="4" w:space="0"/>
              <w:left w:val="single" w:color="auto" w:sz="4" w:space="0"/>
              <w:right w:val="single" w:color="auto" w:sz="4" w:space="0"/>
            </w:tcBorders>
            <w:vAlign w:val="center"/>
          </w:tcPr>
          <w:p w14:paraId="3D48AB34">
            <w:pPr>
              <w:spacing w:line="360" w:lineRule="auto"/>
              <w:jc w:val="center"/>
              <w:rPr>
                <w:rFonts w:ascii="宋体" w:hAnsi="宋体" w:cs="宋体"/>
                <w:color w:val="auto"/>
                <w:highlight w:val="none"/>
              </w:rPr>
            </w:pPr>
          </w:p>
        </w:tc>
        <w:tc>
          <w:tcPr>
            <w:tcW w:w="870" w:type="pct"/>
            <w:gridSpan w:val="2"/>
            <w:tcBorders>
              <w:top w:val="single" w:color="auto" w:sz="4" w:space="0"/>
              <w:left w:val="single" w:color="auto" w:sz="4" w:space="0"/>
              <w:right w:val="single" w:color="auto" w:sz="4" w:space="0"/>
            </w:tcBorders>
            <w:vAlign w:val="center"/>
          </w:tcPr>
          <w:p w14:paraId="110D96FD">
            <w:pPr>
              <w:spacing w:line="360" w:lineRule="auto"/>
              <w:jc w:val="center"/>
              <w:rPr>
                <w:rFonts w:ascii="宋体" w:hAnsi="宋体" w:cs="宋体"/>
                <w:color w:val="auto"/>
                <w:highlight w:val="none"/>
              </w:rPr>
            </w:pPr>
          </w:p>
        </w:tc>
        <w:tc>
          <w:tcPr>
            <w:tcW w:w="1220" w:type="pct"/>
            <w:gridSpan w:val="2"/>
            <w:tcBorders>
              <w:top w:val="single" w:color="auto" w:sz="4" w:space="0"/>
              <w:left w:val="single" w:color="auto" w:sz="4" w:space="0"/>
              <w:right w:val="single" w:color="auto" w:sz="4" w:space="0"/>
            </w:tcBorders>
            <w:vAlign w:val="center"/>
          </w:tcPr>
          <w:p w14:paraId="0E0AC465">
            <w:pPr>
              <w:spacing w:line="360" w:lineRule="auto"/>
              <w:jc w:val="center"/>
              <w:rPr>
                <w:rFonts w:ascii="宋体" w:hAnsi="宋体" w:cs="宋体"/>
                <w:color w:val="auto"/>
                <w:highlight w:val="none"/>
              </w:rPr>
            </w:pPr>
          </w:p>
        </w:tc>
        <w:tc>
          <w:tcPr>
            <w:tcW w:w="1237" w:type="pct"/>
            <w:gridSpan w:val="2"/>
            <w:tcBorders>
              <w:top w:val="single" w:color="auto" w:sz="4" w:space="0"/>
              <w:left w:val="single" w:color="auto" w:sz="4" w:space="0"/>
            </w:tcBorders>
            <w:vAlign w:val="center"/>
          </w:tcPr>
          <w:p w14:paraId="176B79F8">
            <w:pPr>
              <w:spacing w:line="360" w:lineRule="auto"/>
              <w:jc w:val="center"/>
              <w:rPr>
                <w:rFonts w:ascii="宋体" w:hAnsi="宋体" w:cs="宋体"/>
                <w:color w:val="auto"/>
                <w:highlight w:val="none"/>
              </w:rPr>
            </w:pPr>
          </w:p>
        </w:tc>
      </w:tr>
    </w:tbl>
    <w:p w14:paraId="75E4832A">
      <w:pPr>
        <w:spacing w:line="360" w:lineRule="auto"/>
        <w:rPr>
          <w:rFonts w:ascii="宋体" w:hAnsi="宋体" w:cs="宋体"/>
          <w:color w:val="auto"/>
          <w:highlight w:val="none"/>
        </w:rPr>
      </w:pPr>
    </w:p>
    <w:p w14:paraId="3B661A48">
      <w:pPr>
        <w:spacing w:line="360" w:lineRule="auto"/>
        <w:rPr>
          <w:rFonts w:ascii="宋体" w:hAnsi="宋体" w:cs="宋体"/>
          <w:bCs/>
          <w:color w:val="auto"/>
          <w:szCs w:val="21"/>
          <w:highlight w:val="none"/>
        </w:rPr>
      </w:pPr>
      <w:r>
        <w:rPr>
          <w:rFonts w:hint="eastAsia" w:ascii="宋体" w:hAnsi="宋体" w:cs="宋体"/>
          <w:bCs/>
          <w:color w:val="auto"/>
          <w:szCs w:val="21"/>
          <w:highlight w:val="none"/>
        </w:rPr>
        <w:t>供应商全称（盖章）：</w:t>
      </w:r>
    </w:p>
    <w:p w14:paraId="55BA8FE6">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2D9F5C72">
      <w:pPr>
        <w:spacing w:line="360" w:lineRule="auto"/>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2DFDA8E3">
      <w:pPr>
        <w:spacing w:line="360" w:lineRule="auto"/>
        <w:jc w:val="center"/>
        <w:rPr>
          <w:rFonts w:ascii="宋体" w:hAnsi="宋体" w:cs="宋体"/>
          <w:b/>
          <w:color w:val="auto"/>
          <w:sz w:val="24"/>
          <w:szCs w:val="24"/>
          <w:highlight w:val="none"/>
        </w:rPr>
      </w:pPr>
    </w:p>
    <w:p w14:paraId="3239C9EF">
      <w:pPr>
        <w:spacing w:line="360" w:lineRule="auto"/>
        <w:rPr>
          <w:rFonts w:ascii="宋体" w:hAnsi="宋体" w:cs="宋体"/>
          <w:color w:val="auto"/>
          <w:szCs w:val="21"/>
          <w:highlight w:val="none"/>
        </w:rPr>
      </w:pPr>
    </w:p>
    <w:p w14:paraId="7E53FDEC">
      <w:pPr>
        <w:pStyle w:val="2"/>
        <w:spacing w:line="360" w:lineRule="auto"/>
        <w:ind w:firstLine="0" w:firstLineChars="0"/>
        <w:rPr>
          <w:rFonts w:ascii="宋体" w:hAnsi="宋体" w:cs="宋体"/>
          <w:color w:val="auto"/>
          <w:szCs w:val="21"/>
          <w:highlight w:val="none"/>
        </w:rPr>
      </w:pPr>
    </w:p>
    <w:p w14:paraId="59DC4FBC">
      <w:pPr>
        <w:pStyle w:val="2"/>
        <w:spacing w:line="360" w:lineRule="auto"/>
        <w:ind w:firstLine="0" w:firstLineChars="0"/>
        <w:rPr>
          <w:rFonts w:ascii="宋体" w:hAnsi="宋体" w:cs="宋体"/>
          <w:color w:val="auto"/>
          <w:szCs w:val="21"/>
          <w:highlight w:val="none"/>
        </w:rPr>
      </w:pPr>
    </w:p>
    <w:p w14:paraId="45D95B0D">
      <w:pPr>
        <w:pStyle w:val="2"/>
        <w:spacing w:line="360" w:lineRule="auto"/>
        <w:ind w:firstLine="0" w:firstLineChars="0"/>
        <w:rPr>
          <w:rFonts w:ascii="宋体" w:hAnsi="宋体" w:cs="宋体"/>
          <w:color w:val="auto"/>
          <w:szCs w:val="21"/>
          <w:highlight w:val="none"/>
        </w:rPr>
      </w:pPr>
    </w:p>
    <w:p w14:paraId="090FDAE9">
      <w:pPr>
        <w:pStyle w:val="2"/>
        <w:spacing w:line="360" w:lineRule="auto"/>
        <w:ind w:firstLine="0" w:firstLineChars="0"/>
        <w:rPr>
          <w:rFonts w:ascii="宋体" w:hAnsi="宋体" w:cs="宋体"/>
          <w:color w:val="auto"/>
          <w:szCs w:val="21"/>
          <w:highlight w:val="none"/>
        </w:rPr>
      </w:pPr>
    </w:p>
    <w:p w14:paraId="18360579">
      <w:pPr>
        <w:pStyle w:val="2"/>
        <w:spacing w:line="360" w:lineRule="auto"/>
        <w:ind w:firstLine="0" w:firstLineChars="0"/>
        <w:rPr>
          <w:rFonts w:ascii="宋体" w:hAnsi="宋体" w:cs="宋体"/>
          <w:color w:val="auto"/>
          <w:szCs w:val="21"/>
          <w:highlight w:val="none"/>
        </w:rPr>
      </w:pPr>
    </w:p>
    <w:p w14:paraId="6F834407">
      <w:pPr>
        <w:pStyle w:val="2"/>
        <w:spacing w:line="360" w:lineRule="auto"/>
        <w:ind w:firstLine="0" w:firstLineChars="0"/>
        <w:rPr>
          <w:rFonts w:ascii="宋体" w:hAnsi="宋体" w:cs="宋体"/>
          <w:color w:val="auto"/>
          <w:szCs w:val="21"/>
          <w:highlight w:val="none"/>
        </w:rPr>
      </w:pPr>
    </w:p>
    <w:p w14:paraId="0FE94B60">
      <w:pPr>
        <w:pStyle w:val="2"/>
        <w:spacing w:line="360" w:lineRule="auto"/>
        <w:ind w:firstLine="0" w:firstLineChars="0"/>
        <w:rPr>
          <w:rFonts w:ascii="宋体" w:hAnsi="宋体" w:cs="宋体"/>
          <w:color w:val="auto"/>
          <w:szCs w:val="21"/>
          <w:highlight w:val="none"/>
        </w:rPr>
      </w:pPr>
    </w:p>
    <w:p w14:paraId="5C05C12F">
      <w:pPr>
        <w:pStyle w:val="2"/>
        <w:spacing w:line="360" w:lineRule="auto"/>
        <w:ind w:firstLine="0" w:firstLineChars="0"/>
        <w:rPr>
          <w:rFonts w:ascii="宋体" w:hAnsi="宋体" w:cs="宋体"/>
          <w:color w:val="auto"/>
          <w:szCs w:val="21"/>
          <w:highlight w:val="none"/>
        </w:rPr>
      </w:pPr>
    </w:p>
    <w:p w14:paraId="1E929549">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71DC71BE">
      <w:pPr>
        <w:pStyle w:val="26"/>
        <w:spacing w:after="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五、企业业绩一览表</w:t>
      </w:r>
    </w:p>
    <w:p w14:paraId="66B54270">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p>
    <w:p w14:paraId="5705FDF8">
      <w:pPr>
        <w:pStyle w:val="18"/>
        <w:numPr>
          <w:ilvl w:val="0"/>
          <w:numId w:val="0"/>
        </w:numPr>
        <w:spacing w:line="360" w:lineRule="auto"/>
        <w:rPr>
          <w:rFonts w:ascii="宋体" w:hAnsi="宋体" w:cs="宋体"/>
          <w:color w:val="auto"/>
          <w:highlight w:val="none"/>
        </w:rPr>
      </w:pPr>
      <w:r>
        <w:rPr>
          <w:rFonts w:hint="eastAsia" w:ascii="宋体" w:hAnsi="宋体" w:cs="宋体"/>
          <w:color w:val="auto"/>
          <w:szCs w:val="21"/>
          <w:highlight w:val="none"/>
        </w:rPr>
        <w:t>项目编号：</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566"/>
        <w:gridCol w:w="1344"/>
        <w:gridCol w:w="2097"/>
        <w:gridCol w:w="2022"/>
        <w:gridCol w:w="1206"/>
      </w:tblGrid>
      <w:tr w14:paraId="58BE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vAlign w:val="center"/>
          </w:tcPr>
          <w:p w14:paraId="28E7EF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87" w:type="pct"/>
            <w:vAlign w:val="center"/>
          </w:tcPr>
          <w:p w14:paraId="53643C4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74" w:type="pct"/>
            <w:vAlign w:val="center"/>
          </w:tcPr>
          <w:p w14:paraId="7C767A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委托方</w:t>
            </w:r>
          </w:p>
        </w:tc>
        <w:tc>
          <w:tcPr>
            <w:tcW w:w="1052" w:type="pct"/>
            <w:vAlign w:val="center"/>
          </w:tcPr>
          <w:p w14:paraId="002A072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项目类别</w:t>
            </w:r>
          </w:p>
        </w:tc>
        <w:tc>
          <w:tcPr>
            <w:tcW w:w="1014" w:type="pct"/>
            <w:vAlign w:val="center"/>
          </w:tcPr>
          <w:p w14:paraId="2F06124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合同签订日期</w:t>
            </w:r>
          </w:p>
        </w:tc>
        <w:tc>
          <w:tcPr>
            <w:tcW w:w="605" w:type="pct"/>
            <w:vAlign w:val="center"/>
          </w:tcPr>
          <w:p w14:paraId="5A7B3AA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2D8F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2B8329D9">
            <w:pPr>
              <w:spacing w:line="360" w:lineRule="auto"/>
              <w:jc w:val="center"/>
              <w:rPr>
                <w:rFonts w:ascii="宋体" w:hAnsi="宋体" w:cs="宋体"/>
                <w:color w:val="auto"/>
                <w:szCs w:val="21"/>
                <w:highlight w:val="none"/>
              </w:rPr>
            </w:pPr>
          </w:p>
        </w:tc>
        <w:tc>
          <w:tcPr>
            <w:tcW w:w="1287" w:type="pct"/>
          </w:tcPr>
          <w:p w14:paraId="3EBF93B6">
            <w:pPr>
              <w:spacing w:line="360" w:lineRule="auto"/>
              <w:jc w:val="center"/>
              <w:rPr>
                <w:rFonts w:ascii="宋体" w:hAnsi="宋体" w:cs="宋体"/>
                <w:color w:val="auto"/>
                <w:szCs w:val="21"/>
                <w:highlight w:val="none"/>
              </w:rPr>
            </w:pPr>
          </w:p>
        </w:tc>
        <w:tc>
          <w:tcPr>
            <w:tcW w:w="674" w:type="pct"/>
          </w:tcPr>
          <w:p w14:paraId="55EE8086">
            <w:pPr>
              <w:spacing w:line="360" w:lineRule="auto"/>
              <w:jc w:val="center"/>
              <w:rPr>
                <w:rFonts w:ascii="宋体" w:hAnsi="宋体" w:cs="宋体"/>
                <w:color w:val="auto"/>
                <w:szCs w:val="21"/>
                <w:highlight w:val="none"/>
              </w:rPr>
            </w:pPr>
          </w:p>
        </w:tc>
        <w:tc>
          <w:tcPr>
            <w:tcW w:w="1052" w:type="pct"/>
          </w:tcPr>
          <w:p w14:paraId="47D39BCF">
            <w:pPr>
              <w:spacing w:line="360" w:lineRule="auto"/>
              <w:jc w:val="center"/>
              <w:rPr>
                <w:rFonts w:ascii="宋体" w:hAnsi="宋体" w:cs="宋体"/>
                <w:color w:val="auto"/>
                <w:szCs w:val="21"/>
                <w:highlight w:val="none"/>
              </w:rPr>
            </w:pPr>
          </w:p>
        </w:tc>
        <w:tc>
          <w:tcPr>
            <w:tcW w:w="1014" w:type="pct"/>
          </w:tcPr>
          <w:p w14:paraId="46ADBE99">
            <w:pPr>
              <w:spacing w:line="360" w:lineRule="auto"/>
              <w:jc w:val="center"/>
              <w:rPr>
                <w:rFonts w:ascii="宋体" w:hAnsi="宋体" w:cs="宋体"/>
                <w:color w:val="auto"/>
                <w:szCs w:val="21"/>
                <w:highlight w:val="none"/>
              </w:rPr>
            </w:pPr>
          </w:p>
        </w:tc>
        <w:tc>
          <w:tcPr>
            <w:tcW w:w="605" w:type="pct"/>
          </w:tcPr>
          <w:p w14:paraId="6BD4383B">
            <w:pPr>
              <w:spacing w:line="360" w:lineRule="auto"/>
              <w:jc w:val="center"/>
              <w:rPr>
                <w:rFonts w:ascii="宋体" w:hAnsi="宋体" w:cs="宋体"/>
                <w:color w:val="auto"/>
                <w:szCs w:val="21"/>
                <w:highlight w:val="none"/>
              </w:rPr>
            </w:pPr>
          </w:p>
        </w:tc>
      </w:tr>
      <w:tr w14:paraId="654C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35E44843">
            <w:pPr>
              <w:spacing w:line="360" w:lineRule="auto"/>
              <w:jc w:val="center"/>
              <w:rPr>
                <w:rFonts w:ascii="宋体" w:hAnsi="宋体" w:cs="宋体"/>
                <w:color w:val="auto"/>
                <w:szCs w:val="21"/>
                <w:highlight w:val="none"/>
              </w:rPr>
            </w:pPr>
          </w:p>
        </w:tc>
        <w:tc>
          <w:tcPr>
            <w:tcW w:w="1287" w:type="pct"/>
          </w:tcPr>
          <w:p w14:paraId="19C16774">
            <w:pPr>
              <w:spacing w:line="360" w:lineRule="auto"/>
              <w:jc w:val="center"/>
              <w:rPr>
                <w:rFonts w:ascii="宋体" w:hAnsi="宋体" w:cs="宋体"/>
                <w:color w:val="auto"/>
                <w:szCs w:val="21"/>
                <w:highlight w:val="none"/>
              </w:rPr>
            </w:pPr>
          </w:p>
        </w:tc>
        <w:tc>
          <w:tcPr>
            <w:tcW w:w="674" w:type="pct"/>
          </w:tcPr>
          <w:p w14:paraId="65A0FAA8">
            <w:pPr>
              <w:spacing w:line="360" w:lineRule="auto"/>
              <w:jc w:val="center"/>
              <w:rPr>
                <w:rFonts w:ascii="宋体" w:hAnsi="宋体" w:cs="宋体"/>
                <w:color w:val="auto"/>
                <w:szCs w:val="21"/>
                <w:highlight w:val="none"/>
              </w:rPr>
            </w:pPr>
          </w:p>
        </w:tc>
        <w:tc>
          <w:tcPr>
            <w:tcW w:w="1052" w:type="pct"/>
          </w:tcPr>
          <w:p w14:paraId="635619FB">
            <w:pPr>
              <w:spacing w:line="360" w:lineRule="auto"/>
              <w:jc w:val="center"/>
              <w:rPr>
                <w:rFonts w:ascii="宋体" w:hAnsi="宋体" w:cs="宋体"/>
                <w:color w:val="auto"/>
                <w:szCs w:val="21"/>
                <w:highlight w:val="none"/>
              </w:rPr>
            </w:pPr>
          </w:p>
        </w:tc>
        <w:tc>
          <w:tcPr>
            <w:tcW w:w="1014" w:type="pct"/>
          </w:tcPr>
          <w:p w14:paraId="41ACBC44">
            <w:pPr>
              <w:spacing w:line="360" w:lineRule="auto"/>
              <w:jc w:val="center"/>
              <w:rPr>
                <w:rFonts w:ascii="宋体" w:hAnsi="宋体" w:cs="宋体"/>
                <w:color w:val="auto"/>
                <w:szCs w:val="21"/>
                <w:highlight w:val="none"/>
              </w:rPr>
            </w:pPr>
          </w:p>
        </w:tc>
        <w:tc>
          <w:tcPr>
            <w:tcW w:w="605" w:type="pct"/>
          </w:tcPr>
          <w:p w14:paraId="4BBA54F1">
            <w:pPr>
              <w:spacing w:line="360" w:lineRule="auto"/>
              <w:jc w:val="center"/>
              <w:rPr>
                <w:rFonts w:ascii="宋体" w:hAnsi="宋体" w:cs="宋体"/>
                <w:color w:val="auto"/>
                <w:szCs w:val="21"/>
                <w:highlight w:val="none"/>
              </w:rPr>
            </w:pPr>
          </w:p>
        </w:tc>
      </w:tr>
      <w:tr w14:paraId="095B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664112A4">
            <w:pPr>
              <w:spacing w:line="360" w:lineRule="auto"/>
              <w:jc w:val="center"/>
              <w:rPr>
                <w:rFonts w:ascii="宋体" w:hAnsi="宋体" w:cs="宋体"/>
                <w:color w:val="auto"/>
                <w:szCs w:val="21"/>
                <w:highlight w:val="none"/>
              </w:rPr>
            </w:pPr>
          </w:p>
        </w:tc>
        <w:tc>
          <w:tcPr>
            <w:tcW w:w="1287" w:type="pct"/>
          </w:tcPr>
          <w:p w14:paraId="3EC5044C">
            <w:pPr>
              <w:spacing w:line="360" w:lineRule="auto"/>
              <w:jc w:val="center"/>
              <w:rPr>
                <w:rFonts w:ascii="宋体" w:hAnsi="宋体" w:cs="宋体"/>
                <w:color w:val="auto"/>
                <w:szCs w:val="21"/>
                <w:highlight w:val="none"/>
              </w:rPr>
            </w:pPr>
          </w:p>
        </w:tc>
        <w:tc>
          <w:tcPr>
            <w:tcW w:w="674" w:type="pct"/>
          </w:tcPr>
          <w:p w14:paraId="0C60C43C">
            <w:pPr>
              <w:spacing w:line="360" w:lineRule="auto"/>
              <w:jc w:val="center"/>
              <w:rPr>
                <w:rFonts w:ascii="宋体" w:hAnsi="宋体" w:cs="宋体"/>
                <w:color w:val="auto"/>
                <w:szCs w:val="21"/>
                <w:highlight w:val="none"/>
              </w:rPr>
            </w:pPr>
          </w:p>
        </w:tc>
        <w:tc>
          <w:tcPr>
            <w:tcW w:w="1052" w:type="pct"/>
          </w:tcPr>
          <w:p w14:paraId="587ECB3C">
            <w:pPr>
              <w:spacing w:line="360" w:lineRule="auto"/>
              <w:jc w:val="center"/>
              <w:rPr>
                <w:rFonts w:ascii="宋体" w:hAnsi="宋体" w:cs="宋体"/>
                <w:color w:val="auto"/>
                <w:szCs w:val="21"/>
                <w:highlight w:val="none"/>
              </w:rPr>
            </w:pPr>
          </w:p>
        </w:tc>
        <w:tc>
          <w:tcPr>
            <w:tcW w:w="1014" w:type="pct"/>
          </w:tcPr>
          <w:p w14:paraId="60581495">
            <w:pPr>
              <w:spacing w:line="360" w:lineRule="auto"/>
              <w:jc w:val="center"/>
              <w:rPr>
                <w:rFonts w:ascii="宋体" w:hAnsi="宋体" w:cs="宋体"/>
                <w:color w:val="auto"/>
                <w:szCs w:val="21"/>
                <w:highlight w:val="none"/>
              </w:rPr>
            </w:pPr>
          </w:p>
        </w:tc>
        <w:tc>
          <w:tcPr>
            <w:tcW w:w="605" w:type="pct"/>
          </w:tcPr>
          <w:p w14:paraId="52AF8B6C">
            <w:pPr>
              <w:spacing w:line="360" w:lineRule="auto"/>
              <w:jc w:val="center"/>
              <w:rPr>
                <w:rFonts w:ascii="宋体" w:hAnsi="宋体" w:cs="宋体"/>
                <w:color w:val="auto"/>
                <w:szCs w:val="21"/>
                <w:highlight w:val="none"/>
              </w:rPr>
            </w:pPr>
          </w:p>
        </w:tc>
      </w:tr>
      <w:tr w14:paraId="3C4E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1BEB9352">
            <w:pPr>
              <w:spacing w:line="360" w:lineRule="auto"/>
              <w:jc w:val="center"/>
              <w:rPr>
                <w:rFonts w:ascii="宋体" w:hAnsi="宋体" w:cs="宋体"/>
                <w:color w:val="auto"/>
                <w:szCs w:val="21"/>
                <w:highlight w:val="none"/>
              </w:rPr>
            </w:pPr>
          </w:p>
        </w:tc>
        <w:tc>
          <w:tcPr>
            <w:tcW w:w="1287" w:type="pct"/>
          </w:tcPr>
          <w:p w14:paraId="26665964">
            <w:pPr>
              <w:spacing w:line="360" w:lineRule="auto"/>
              <w:jc w:val="center"/>
              <w:rPr>
                <w:rFonts w:ascii="宋体" w:hAnsi="宋体" w:cs="宋体"/>
                <w:color w:val="auto"/>
                <w:szCs w:val="21"/>
                <w:highlight w:val="none"/>
              </w:rPr>
            </w:pPr>
          </w:p>
        </w:tc>
        <w:tc>
          <w:tcPr>
            <w:tcW w:w="674" w:type="pct"/>
          </w:tcPr>
          <w:p w14:paraId="40F348B6">
            <w:pPr>
              <w:spacing w:line="360" w:lineRule="auto"/>
              <w:jc w:val="center"/>
              <w:rPr>
                <w:rFonts w:ascii="宋体" w:hAnsi="宋体" w:cs="宋体"/>
                <w:color w:val="auto"/>
                <w:szCs w:val="21"/>
                <w:highlight w:val="none"/>
              </w:rPr>
            </w:pPr>
          </w:p>
        </w:tc>
        <w:tc>
          <w:tcPr>
            <w:tcW w:w="1052" w:type="pct"/>
          </w:tcPr>
          <w:p w14:paraId="7CA786A5">
            <w:pPr>
              <w:spacing w:line="360" w:lineRule="auto"/>
              <w:jc w:val="center"/>
              <w:rPr>
                <w:rFonts w:ascii="宋体" w:hAnsi="宋体" w:cs="宋体"/>
                <w:color w:val="auto"/>
                <w:szCs w:val="21"/>
                <w:highlight w:val="none"/>
              </w:rPr>
            </w:pPr>
          </w:p>
        </w:tc>
        <w:tc>
          <w:tcPr>
            <w:tcW w:w="1014" w:type="pct"/>
          </w:tcPr>
          <w:p w14:paraId="56E80669">
            <w:pPr>
              <w:spacing w:line="360" w:lineRule="auto"/>
              <w:jc w:val="center"/>
              <w:rPr>
                <w:rFonts w:ascii="宋体" w:hAnsi="宋体" w:cs="宋体"/>
                <w:color w:val="auto"/>
                <w:szCs w:val="21"/>
                <w:highlight w:val="none"/>
              </w:rPr>
            </w:pPr>
          </w:p>
        </w:tc>
        <w:tc>
          <w:tcPr>
            <w:tcW w:w="605" w:type="pct"/>
          </w:tcPr>
          <w:p w14:paraId="59BDA0B0">
            <w:pPr>
              <w:spacing w:line="360" w:lineRule="auto"/>
              <w:jc w:val="center"/>
              <w:rPr>
                <w:rFonts w:ascii="宋体" w:hAnsi="宋体" w:cs="宋体"/>
                <w:color w:val="auto"/>
                <w:szCs w:val="21"/>
                <w:highlight w:val="none"/>
              </w:rPr>
            </w:pPr>
          </w:p>
        </w:tc>
      </w:tr>
      <w:tr w14:paraId="7417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5C4154D3">
            <w:pPr>
              <w:spacing w:line="360" w:lineRule="auto"/>
              <w:jc w:val="center"/>
              <w:rPr>
                <w:rFonts w:ascii="宋体" w:hAnsi="宋体" w:cs="宋体"/>
                <w:color w:val="auto"/>
                <w:szCs w:val="21"/>
                <w:highlight w:val="none"/>
              </w:rPr>
            </w:pPr>
          </w:p>
        </w:tc>
        <w:tc>
          <w:tcPr>
            <w:tcW w:w="1287" w:type="pct"/>
          </w:tcPr>
          <w:p w14:paraId="24C57D42">
            <w:pPr>
              <w:spacing w:line="360" w:lineRule="auto"/>
              <w:jc w:val="center"/>
              <w:rPr>
                <w:rFonts w:ascii="宋体" w:hAnsi="宋体" w:cs="宋体"/>
                <w:color w:val="auto"/>
                <w:szCs w:val="21"/>
                <w:highlight w:val="none"/>
              </w:rPr>
            </w:pPr>
          </w:p>
        </w:tc>
        <w:tc>
          <w:tcPr>
            <w:tcW w:w="674" w:type="pct"/>
          </w:tcPr>
          <w:p w14:paraId="6BF8E613">
            <w:pPr>
              <w:spacing w:line="360" w:lineRule="auto"/>
              <w:jc w:val="center"/>
              <w:rPr>
                <w:rFonts w:ascii="宋体" w:hAnsi="宋体" w:cs="宋体"/>
                <w:color w:val="auto"/>
                <w:szCs w:val="21"/>
                <w:highlight w:val="none"/>
              </w:rPr>
            </w:pPr>
          </w:p>
        </w:tc>
        <w:tc>
          <w:tcPr>
            <w:tcW w:w="1052" w:type="pct"/>
          </w:tcPr>
          <w:p w14:paraId="409D23AD">
            <w:pPr>
              <w:spacing w:line="360" w:lineRule="auto"/>
              <w:jc w:val="center"/>
              <w:rPr>
                <w:rFonts w:ascii="宋体" w:hAnsi="宋体" w:cs="宋体"/>
                <w:color w:val="auto"/>
                <w:szCs w:val="21"/>
                <w:highlight w:val="none"/>
              </w:rPr>
            </w:pPr>
          </w:p>
        </w:tc>
        <w:tc>
          <w:tcPr>
            <w:tcW w:w="1014" w:type="pct"/>
          </w:tcPr>
          <w:p w14:paraId="6A7A1C6F">
            <w:pPr>
              <w:spacing w:line="360" w:lineRule="auto"/>
              <w:jc w:val="center"/>
              <w:rPr>
                <w:rFonts w:ascii="宋体" w:hAnsi="宋体" w:cs="宋体"/>
                <w:color w:val="auto"/>
                <w:szCs w:val="21"/>
                <w:highlight w:val="none"/>
              </w:rPr>
            </w:pPr>
          </w:p>
        </w:tc>
        <w:tc>
          <w:tcPr>
            <w:tcW w:w="605" w:type="pct"/>
          </w:tcPr>
          <w:p w14:paraId="69B6D24E">
            <w:pPr>
              <w:spacing w:line="360" w:lineRule="auto"/>
              <w:jc w:val="center"/>
              <w:rPr>
                <w:rFonts w:ascii="宋体" w:hAnsi="宋体" w:cs="宋体"/>
                <w:color w:val="auto"/>
                <w:szCs w:val="21"/>
                <w:highlight w:val="none"/>
              </w:rPr>
            </w:pPr>
          </w:p>
        </w:tc>
      </w:tr>
      <w:tr w14:paraId="2841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5275383A">
            <w:pPr>
              <w:spacing w:line="360" w:lineRule="auto"/>
              <w:jc w:val="center"/>
              <w:rPr>
                <w:rFonts w:ascii="宋体" w:hAnsi="宋体" w:cs="宋体"/>
                <w:color w:val="auto"/>
                <w:szCs w:val="21"/>
                <w:highlight w:val="none"/>
              </w:rPr>
            </w:pPr>
          </w:p>
        </w:tc>
        <w:tc>
          <w:tcPr>
            <w:tcW w:w="1287" w:type="pct"/>
          </w:tcPr>
          <w:p w14:paraId="6A91EC3F">
            <w:pPr>
              <w:spacing w:line="360" w:lineRule="auto"/>
              <w:jc w:val="center"/>
              <w:rPr>
                <w:rFonts w:ascii="宋体" w:hAnsi="宋体" w:cs="宋体"/>
                <w:color w:val="auto"/>
                <w:szCs w:val="21"/>
                <w:highlight w:val="none"/>
              </w:rPr>
            </w:pPr>
          </w:p>
        </w:tc>
        <w:tc>
          <w:tcPr>
            <w:tcW w:w="674" w:type="pct"/>
          </w:tcPr>
          <w:p w14:paraId="76E62B3D">
            <w:pPr>
              <w:spacing w:line="360" w:lineRule="auto"/>
              <w:jc w:val="center"/>
              <w:rPr>
                <w:rFonts w:ascii="宋体" w:hAnsi="宋体" w:cs="宋体"/>
                <w:color w:val="auto"/>
                <w:szCs w:val="21"/>
                <w:highlight w:val="none"/>
              </w:rPr>
            </w:pPr>
          </w:p>
        </w:tc>
        <w:tc>
          <w:tcPr>
            <w:tcW w:w="1052" w:type="pct"/>
          </w:tcPr>
          <w:p w14:paraId="52D4E58C">
            <w:pPr>
              <w:spacing w:line="360" w:lineRule="auto"/>
              <w:jc w:val="center"/>
              <w:rPr>
                <w:rFonts w:ascii="宋体" w:hAnsi="宋体" w:cs="宋体"/>
                <w:color w:val="auto"/>
                <w:szCs w:val="21"/>
                <w:highlight w:val="none"/>
              </w:rPr>
            </w:pPr>
          </w:p>
        </w:tc>
        <w:tc>
          <w:tcPr>
            <w:tcW w:w="1014" w:type="pct"/>
          </w:tcPr>
          <w:p w14:paraId="0BCEFE7B">
            <w:pPr>
              <w:spacing w:line="360" w:lineRule="auto"/>
              <w:jc w:val="center"/>
              <w:rPr>
                <w:rFonts w:ascii="宋体" w:hAnsi="宋体" w:cs="宋体"/>
                <w:color w:val="auto"/>
                <w:szCs w:val="21"/>
                <w:highlight w:val="none"/>
              </w:rPr>
            </w:pPr>
          </w:p>
        </w:tc>
        <w:tc>
          <w:tcPr>
            <w:tcW w:w="605" w:type="pct"/>
          </w:tcPr>
          <w:p w14:paraId="713A3307">
            <w:pPr>
              <w:spacing w:line="360" w:lineRule="auto"/>
              <w:jc w:val="center"/>
              <w:rPr>
                <w:rFonts w:ascii="宋体" w:hAnsi="宋体" w:cs="宋体"/>
                <w:color w:val="auto"/>
                <w:szCs w:val="21"/>
                <w:highlight w:val="none"/>
              </w:rPr>
            </w:pPr>
          </w:p>
        </w:tc>
      </w:tr>
    </w:tbl>
    <w:p w14:paraId="0D6E7602">
      <w:pPr>
        <w:spacing w:line="360" w:lineRule="auto"/>
        <w:rPr>
          <w:rFonts w:ascii="宋体" w:hAnsi="宋体" w:cs="宋体"/>
          <w:bCs/>
          <w:color w:val="auto"/>
          <w:szCs w:val="21"/>
          <w:highlight w:val="none"/>
        </w:rPr>
      </w:pPr>
      <w:r>
        <w:rPr>
          <w:rFonts w:hint="eastAsia" w:ascii="宋体" w:hAnsi="宋体" w:cs="宋体"/>
          <w:bCs/>
          <w:color w:val="auto"/>
          <w:szCs w:val="21"/>
          <w:highlight w:val="none"/>
        </w:rPr>
        <w:t>供应商全称（盖章）：</w:t>
      </w:r>
    </w:p>
    <w:p w14:paraId="7E335615">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40425735">
      <w:pPr>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72038964">
      <w:pPr>
        <w:pStyle w:val="16"/>
        <w:spacing w:line="360" w:lineRule="auto"/>
        <w:rPr>
          <w:rFonts w:ascii="宋体" w:hAnsi="宋体" w:eastAsia="宋体" w:cs="宋体"/>
          <w:color w:val="auto"/>
          <w:highlight w:val="none"/>
        </w:rPr>
      </w:pPr>
    </w:p>
    <w:p w14:paraId="254A78C3">
      <w:pPr>
        <w:pStyle w:val="2"/>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注：1、此项表格可以根据需要自行增减</w:t>
      </w:r>
    </w:p>
    <w:p w14:paraId="0B6163E1">
      <w:pPr>
        <w:pStyle w:val="26"/>
        <w:spacing w:after="0" w:line="360" w:lineRule="auto"/>
        <w:rPr>
          <w:rFonts w:ascii="宋体" w:hAnsi="宋体" w:cs="宋体"/>
          <w:color w:val="auto"/>
          <w:highlight w:val="none"/>
        </w:rPr>
      </w:pPr>
    </w:p>
    <w:p w14:paraId="7FD736F9">
      <w:pPr>
        <w:pStyle w:val="26"/>
        <w:spacing w:after="0" w:line="360" w:lineRule="auto"/>
        <w:rPr>
          <w:rFonts w:ascii="宋体" w:hAnsi="宋体" w:cs="宋体"/>
          <w:color w:val="auto"/>
          <w:highlight w:val="none"/>
        </w:rPr>
      </w:pPr>
    </w:p>
    <w:p w14:paraId="24647A6E">
      <w:pPr>
        <w:pStyle w:val="26"/>
        <w:spacing w:after="0" w:line="360" w:lineRule="auto"/>
        <w:rPr>
          <w:rFonts w:ascii="宋体" w:hAnsi="宋体" w:cs="宋体"/>
          <w:color w:val="auto"/>
          <w:highlight w:val="none"/>
        </w:rPr>
      </w:pPr>
    </w:p>
    <w:p w14:paraId="4572E8A4">
      <w:pPr>
        <w:pStyle w:val="26"/>
        <w:spacing w:after="0" w:line="360" w:lineRule="auto"/>
        <w:rPr>
          <w:rFonts w:ascii="宋体" w:hAnsi="宋体" w:cs="宋体"/>
          <w:color w:val="auto"/>
          <w:highlight w:val="none"/>
        </w:rPr>
      </w:pPr>
    </w:p>
    <w:p w14:paraId="2B9BD07A">
      <w:pPr>
        <w:pStyle w:val="26"/>
        <w:spacing w:after="0" w:line="360" w:lineRule="auto"/>
        <w:rPr>
          <w:rFonts w:ascii="宋体" w:hAnsi="宋体" w:cs="宋体"/>
          <w:color w:val="auto"/>
          <w:highlight w:val="none"/>
        </w:rPr>
      </w:pPr>
    </w:p>
    <w:p w14:paraId="604D62DD">
      <w:pPr>
        <w:pStyle w:val="26"/>
        <w:spacing w:after="0" w:line="360" w:lineRule="auto"/>
        <w:rPr>
          <w:rFonts w:ascii="宋体" w:hAnsi="宋体" w:cs="宋体"/>
          <w:color w:val="auto"/>
          <w:highlight w:val="none"/>
        </w:rPr>
      </w:pPr>
    </w:p>
    <w:p w14:paraId="22AF9761">
      <w:pPr>
        <w:pStyle w:val="26"/>
        <w:spacing w:after="0" w:line="360" w:lineRule="auto"/>
        <w:rPr>
          <w:rFonts w:ascii="宋体" w:hAnsi="宋体" w:cs="宋体"/>
          <w:color w:val="auto"/>
          <w:highlight w:val="none"/>
        </w:rPr>
      </w:pPr>
    </w:p>
    <w:p w14:paraId="1F12260E">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778CA6A6">
      <w:pPr>
        <w:pStyle w:val="26"/>
        <w:spacing w:after="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六、商务条款响应及偏离表</w:t>
      </w:r>
    </w:p>
    <w:p w14:paraId="29C12A11">
      <w:pPr>
        <w:spacing w:line="360" w:lineRule="auto"/>
        <w:rPr>
          <w:rFonts w:ascii="宋体" w:hAnsi="宋体" w:cs="宋体"/>
          <w:color w:val="auto"/>
          <w:szCs w:val="21"/>
          <w:highlight w:val="none"/>
        </w:rPr>
      </w:pPr>
      <w:r>
        <w:rPr>
          <w:rFonts w:hint="eastAsia" w:ascii="宋体" w:hAnsi="宋体" w:cs="宋体"/>
          <w:color w:val="auto"/>
          <w:szCs w:val="21"/>
          <w:highlight w:val="none"/>
        </w:rPr>
        <w:t>供应商全称（加盖公章）：</w:t>
      </w:r>
    </w:p>
    <w:tbl>
      <w:tblPr>
        <w:tblStyle w:val="30"/>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8"/>
        <w:gridCol w:w="2099"/>
        <w:gridCol w:w="2420"/>
        <w:gridCol w:w="1876"/>
        <w:gridCol w:w="2537"/>
      </w:tblGrid>
      <w:tr w14:paraId="079E4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71256F4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053" w:type="pct"/>
            <w:tcBorders>
              <w:top w:val="single" w:color="auto" w:sz="4" w:space="0"/>
              <w:left w:val="single" w:color="auto" w:sz="4" w:space="0"/>
              <w:bottom w:val="single" w:color="auto" w:sz="4" w:space="0"/>
              <w:right w:val="single" w:color="auto" w:sz="4" w:space="0"/>
            </w:tcBorders>
            <w:vAlign w:val="center"/>
          </w:tcPr>
          <w:p w14:paraId="5ABC62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214" w:type="pct"/>
            <w:tcBorders>
              <w:top w:val="single" w:color="auto" w:sz="4" w:space="0"/>
              <w:left w:val="single" w:color="auto" w:sz="4" w:space="0"/>
              <w:bottom w:val="single" w:color="auto" w:sz="4" w:space="0"/>
              <w:right w:val="single" w:color="auto" w:sz="4" w:space="0"/>
            </w:tcBorders>
            <w:vAlign w:val="center"/>
          </w:tcPr>
          <w:p w14:paraId="322E7C9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磋商文件要求</w:t>
            </w:r>
          </w:p>
        </w:tc>
        <w:tc>
          <w:tcPr>
            <w:tcW w:w="941" w:type="pct"/>
            <w:tcBorders>
              <w:top w:val="single" w:color="auto" w:sz="4" w:space="0"/>
              <w:left w:val="single" w:color="auto" w:sz="4" w:space="0"/>
              <w:bottom w:val="single" w:color="auto" w:sz="4" w:space="0"/>
              <w:right w:val="single" w:color="auto" w:sz="4" w:space="0"/>
            </w:tcBorders>
            <w:vAlign w:val="center"/>
          </w:tcPr>
          <w:p w14:paraId="54C2850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273" w:type="pct"/>
            <w:tcBorders>
              <w:top w:val="single" w:color="auto" w:sz="4" w:space="0"/>
              <w:left w:val="single" w:color="auto" w:sz="4" w:space="0"/>
              <w:bottom w:val="single" w:color="auto" w:sz="4" w:space="0"/>
              <w:right w:val="single" w:color="auto" w:sz="4" w:space="0"/>
            </w:tcBorders>
            <w:vAlign w:val="center"/>
          </w:tcPr>
          <w:p w14:paraId="6A189E6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供应商的承诺或说明</w:t>
            </w:r>
          </w:p>
        </w:tc>
      </w:tr>
      <w:tr w14:paraId="6AF52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0098472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099" w:type="dxa"/>
            <w:tcBorders>
              <w:top w:val="single" w:color="auto" w:sz="4" w:space="0"/>
              <w:left w:val="single" w:color="auto" w:sz="4" w:space="0"/>
              <w:bottom w:val="single" w:color="auto" w:sz="4" w:space="0"/>
              <w:right w:val="single" w:color="auto" w:sz="4" w:space="0"/>
            </w:tcBorders>
            <w:vAlign w:val="center"/>
          </w:tcPr>
          <w:p w14:paraId="7D2A5B72">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服务期限</w:t>
            </w:r>
          </w:p>
        </w:tc>
        <w:tc>
          <w:tcPr>
            <w:tcW w:w="1214" w:type="pct"/>
            <w:tcBorders>
              <w:top w:val="single" w:color="auto" w:sz="4" w:space="0"/>
              <w:left w:val="single" w:color="auto" w:sz="4" w:space="0"/>
              <w:bottom w:val="single" w:color="auto" w:sz="4" w:space="0"/>
              <w:right w:val="single" w:color="auto" w:sz="4" w:space="0"/>
            </w:tcBorders>
            <w:vAlign w:val="center"/>
          </w:tcPr>
          <w:p w14:paraId="7980C08B">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32033BED">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3352D0CD">
            <w:pPr>
              <w:spacing w:line="360" w:lineRule="auto"/>
              <w:jc w:val="center"/>
              <w:rPr>
                <w:rFonts w:ascii="宋体" w:hAnsi="宋体" w:cs="宋体"/>
                <w:color w:val="auto"/>
                <w:szCs w:val="21"/>
                <w:highlight w:val="none"/>
              </w:rPr>
            </w:pPr>
          </w:p>
        </w:tc>
      </w:tr>
      <w:tr w14:paraId="1B32B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55A3998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099" w:type="dxa"/>
            <w:tcBorders>
              <w:top w:val="single" w:color="auto" w:sz="4" w:space="0"/>
              <w:left w:val="single" w:color="auto" w:sz="4" w:space="0"/>
              <w:bottom w:val="single" w:color="auto" w:sz="4" w:space="0"/>
              <w:right w:val="single" w:color="auto" w:sz="4" w:space="0"/>
            </w:tcBorders>
            <w:vAlign w:val="center"/>
          </w:tcPr>
          <w:p w14:paraId="5B3F584A">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服务要求</w:t>
            </w:r>
          </w:p>
        </w:tc>
        <w:tc>
          <w:tcPr>
            <w:tcW w:w="1214" w:type="pct"/>
            <w:tcBorders>
              <w:top w:val="single" w:color="auto" w:sz="4" w:space="0"/>
              <w:left w:val="single" w:color="auto" w:sz="4" w:space="0"/>
              <w:bottom w:val="single" w:color="auto" w:sz="4" w:space="0"/>
              <w:right w:val="single" w:color="auto" w:sz="4" w:space="0"/>
            </w:tcBorders>
            <w:vAlign w:val="center"/>
          </w:tcPr>
          <w:p w14:paraId="3E8047B0">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09258CA2">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14808AFC">
            <w:pPr>
              <w:spacing w:line="360" w:lineRule="auto"/>
              <w:jc w:val="center"/>
              <w:rPr>
                <w:rFonts w:ascii="宋体" w:hAnsi="宋体" w:cs="宋体"/>
                <w:color w:val="auto"/>
                <w:szCs w:val="21"/>
                <w:highlight w:val="none"/>
              </w:rPr>
            </w:pPr>
          </w:p>
        </w:tc>
      </w:tr>
      <w:tr w14:paraId="3A163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2B7302E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099" w:type="dxa"/>
            <w:tcBorders>
              <w:top w:val="single" w:color="auto" w:sz="4" w:space="0"/>
              <w:left w:val="single" w:color="auto" w:sz="4" w:space="0"/>
              <w:bottom w:val="single" w:color="auto" w:sz="4" w:space="0"/>
              <w:right w:val="single" w:color="auto" w:sz="4" w:space="0"/>
            </w:tcBorders>
            <w:vAlign w:val="center"/>
          </w:tcPr>
          <w:p w14:paraId="6E7D49E7">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交付时间</w:t>
            </w:r>
          </w:p>
        </w:tc>
        <w:tc>
          <w:tcPr>
            <w:tcW w:w="1214" w:type="pct"/>
            <w:tcBorders>
              <w:top w:val="single" w:color="auto" w:sz="4" w:space="0"/>
              <w:left w:val="single" w:color="auto" w:sz="4" w:space="0"/>
              <w:bottom w:val="single" w:color="auto" w:sz="4" w:space="0"/>
              <w:right w:val="single" w:color="auto" w:sz="4" w:space="0"/>
            </w:tcBorders>
            <w:vAlign w:val="center"/>
          </w:tcPr>
          <w:p w14:paraId="761F1138">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13829429">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0F9F9642">
            <w:pPr>
              <w:spacing w:line="360" w:lineRule="auto"/>
              <w:jc w:val="center"/>
              <w:rPr>
                <w:rFonts w:ascii="宋体" w:hAnsi="宋体" w:cs="宋体"/>
                <w:color w:val="auto"/>
                <w:szCs w:val="21"/>
                <w:highlight w:val="none"/>
              </w:rPr>
            </w:pPr>
          </w:p>
        </w:tc>
      </w:tr>
      <w:tr w14:paraId="5230D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06B7153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2099" w:type="dxa"/>
            <w:tcBorders>
              <w:top w:val="single" w:color="auto" w:sz="4" w:space="0"/>
              <w:left w:val="single" w:color="auto" w:sz="4" w:space="0"/>
              <w:bottom w:val="single" w:color="auto" w:sz="4" w:space="0"/>
              <w:right w:val="single" w:color="auto" w:sz="4" w:space="0"/>
            </w:tcBorders>
            <w:vAlign w:val="center"/>
          </w:tcPr>
          <w:p w14:paraId="000B3562">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交付方式</w:t>
            </w:r>
          </w:p>
        </w:tc>
        <w:tc>
          <w:tcPr>
            <w:tcW w:w="1214" w:type="pct"/>
            <w:tcBorders>
              <w:top w:val="single" w:color="auto" w:sz="4" w:space="0"/>
              <w:left w:val="single" w:color="auto" w:sz="4" w:space="0"/>
              <w:bottom w:val="single" w:color="auto" w:sz="4" w:space="0"/>
              <w:right w:val="single" w:color="auto" w:sz="4" w:space="0"/>
            </w:tcBorders>
            <w:vAlign w:val="center"/>
          </w:tcPr>
          <w:p w14:paraId="5FFCFA8A">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3A461D79">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41340A03">
            <w:pPr>
              <w:spacing w:line="360" w:lineRule="auto"/>
              <w:jc w:val="center"/>
              <w:rPr>
                <w:rFonts w:ascii="宋体" w:hAnsi="宋体" w:cs="宋体"/>
                <w:color w:val="auto"/>
                <w:szCs w:val="21"/>
                <w:highlight w:val="none"/>
              </w:rPr>
            </w:pPr>
          </w:p>
        </w:tc>
      </w:tr>
      <w:tr w14:paraId="44220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6384ECD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2099" w:type="dxa"/>
            <w:tcBorders>
              <w:top w:val="single" w:color="auto" w:sz="4" w:space="0"/>
              <w:left w:val="single" w:color="auto" w:sz="4" w:space="0"/>
              <w:bottom w:val="single" w:color="auto" w:sz="4" w:space="0"/>
              <w:right w:val="single" w:color="auto" w:sz="4" w:space="0"/>
            </w:tcBorders>
            <w:vAlign w:val="center"/>
          </w:tcPr>
          <w:p w14:paraId="0D87E215">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交付地点</w:t>
            </w:r>
          </w:p>
        </w:tc>
        <w:tc>
          <w:tcPr>
            <w:tcW w:w="1214" w:type="pct"/>
            <w:tcBorders>
              <w:top w:val="single" w:color="auto" w:sz="4" w:space="0"/>
              <w:left w:val="single" w:color="auto" w:sz="4" w:space="0"/>
              <w:bottom w:val="single" w:color="auto" w:sz="4" w:space="0"/>
              <w:right w:val="single" w:color="auto" w:sz="4" w:space="0"/>
            </w:tcBorders>
            <w:vAlign w:val="center"/>
          </w:tcPr>
          <w:p w14:paraId="40F2D28C">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36F064BE">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794E0466">
            <w:pPr>
              <w:spacing w:line="360" w:lineRule="auto"/>
              <w:jc w:val="center"/>
              <w:rPr>
                <w:rFonts w:ascii="宋体" w:hAnsi="宋体" w:cs="宋体"/>
                <w:color w:val="auto"/>
                <w:szCs w:val="21"/>
                <w:highlight w:val="none"/>
              </w:rPr>
            </w:pPr>
          </w:p>
        </w:tc>
      </w:tr>
      <w:tr w14:paraId="6E92A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6A6EAA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2099" w:type="dxa"/>
            <w:tcBorders>
              <w:top w:val="single" w:color="auto" w:sz="4" w:space="0"/>
              <w:left w:val="single" w:color="auto" w:sz="4" w:space="0"/>
              <w:bottom w:val="single" w:color="auto" w:sz="4" w:space="0"/>
              <w:right w:val="single" w:color="auto" w:sz="4" w:space="0"/>
            </w:tcBorders>
            <w:vAlign w:val="center"/>
          </w:tcPr>
          <w:p w14:paraId="6F5F79E2">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付款方式</w:t>
            </w:r>
          </w:p>
        </w:tc>
        <w:tc>
          <w:tcPr>
            <w:tcW w:w="1214" w:type="pct"/>
            <w:tcBorders>
              <w:top w:val="single" w:color="auto" w:sz="4" w:space="0"/>
              <w:left w:val="single" w:color="auto" w:sz="4" w:space="0"/>
              <w:bottom w:val="single" w:color="auto" w:sz="4" w:space="0"/>
              <w:right w:val="single" w:color="auto" w:sz="4" w:space="0"/>
            </w:tcBorders>
            <w:vAlign w:val="center"/>
          </w:tcPr>
          <w:p w14:paraId="4303F911">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2A262D51">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64904B36">
            <w:pPr>
              <w:spacing w:line="360" w:lineRule="auto"/>
              <w:jc w:val="center"/>
              <w:rPr>
                <w:rFonts w:ascii="宋体" w:hAnsi="宋体" w:cs="宋体"/>
                <w:color w:val="auto"/>
                <w:szCs w:val="21"/>
                <w:highlight w:val="none"/>
              </w:rPr>
            </w:pPr>
          </w:p>
        </w:tc>
      </w:tr>
      <w:tr w14:paraId="1BA4F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05AD2A8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2099" w:type="dxa"/>
            <w:tcBorders>
              <w:top w:val="single" w:color="auto" w:sz="4" w:space="0"/>
              <w:left w:val="single" w:color="auto" w:sz="4" w:space="0"/>
              <w:bottom w:val="single" w:color="auto" w:sz="4" w:space="0"/>
              <w:right w:val="single" w:color="auto" w:sz="4" w:space="0"/>
            </w:tcBorders>
            <w:vAlign w:val="center"/>
          </w:tcPr>
          <w:p w14:paraId="0AE40A7C">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响应货币</w:t>
            </w:r>
          </w:p>
        </w:tc>
        <w:tc>
          <w:tcPr>
            <w:tcW w:w="1214" w:type="pct"/>
            <w:tcBorders>
              <w:top w:val="single" w:color="auto" w:sz="4" w:space="0"/>
              <w:left w:val="single" w:color="auto" w:sz="4" w:space="0"/>
              <w:bottom w:val="single" w:color="auto" w:sz="4" w:space="0"/>
              <w:right w:val="single" w:color="auto" w:sz="4" w:space="0"/>
            </w:tcBorders>
            <w:vAlign w:val="center"/>
          </w:tcPr>
          <w:p w14:paraId="09E033D5">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22657CF8">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4E1D9C66">
            <w:pPr>
              <w:spacing w:line="360" w:lineRule="auto"/>
              <w:jc w:val="center"/>
              <w:rPr>
                <w:rFonts w:ascii="宋体" w:hAnsi="宋体" w:cs="宋体"/>
                <w:color w:val="auto"/>
                <w:szCs w:val="21"/>
                <w:highlight w:val="none"/>
              </w:rPr>
            </w:pPr>
          </w:p>
        </w:tc>
      </w:tr>
      <w:tr w14:paraId="4EB34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50E577E5">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2099" w:type="dxa"/>
            <w:tcBorders>
              <w:top w:val="single" w:color="auto" w:sz="4" w:space="0"/>
              <w:left w:val="single" w:color="auto" w:sz="4" w:space="0"/>
              <w:bottom w:val="single" w:color="auto" w:sz="4" w:space="0"/>
              <w:right w:val="single" w:color="auto" w:sz="4" w:space="0"/>
            </w:tcBorders>
            <w:vAlign w:val="center"/>
          </w:tcPr>
          <w:p w14:paraId="3F30860C">
            <w:pPr>
              <w:jc w:val="center"/>
              <w:rPr>
                <w:rFonts w:hint="default" w:ascii="宋体" w:hAnsi="宋体" w:eastAsia="宋体" w:cs="宋体"/>
                <w:color w:val="auto"/>
                <w:spacing w:val="0"/>
                <w:w w:val="100"/>
                <w:position w:val="0"/>
                <w:szCs w:val="21"/>
                <w:highlight w:val="none"/>
                <w:lang w:val="en-US" w:eastAsia="zh-CN"/>
              </w:rPr>
            </w:pPr>
            <w:r>
              <w:rPr>
                <w:rFonts w:hint="eastAsia" w:ascii="宋体" w:hAnsi="宋体" w:cs="宋体"/>
                <w:color w:val="auto"/>
                <w:spacing w:val="0"/>
                <w:w w:val="100"/>
                <w:position w:val="0"/>
                <w:szCs w:val="21"/>
                <w:highlight w:val="none"/>
                <w:lang w:val="en-US" w:eastAsia="zh-CN"/>
              </w:rPr>
              <w:t>...</w:t>
            </w:r>
          </w:p>
        </w:tc>
        <w:tc>
          <w:tcPr>
            <w:tcW w:w="1214" w:type="pct"/>
            <w:tcBorders>
              <w:top w:val="single" w:color="auto" w:sz="4" w:space="0"/>
              <w:left w:val="single" w:color="auto" w:sz="4" w:space="0"/>
              <w:bottom w:val="single" w:color="auto" w:sz="4" w:space="0"/>
              <w:right w:val="single" w:color="auto" w:sz="4" w:space="0"/>
            </w:tcBorders>
            <w:vAlign w:val="center"/>
          </w:tcPr>
          <w:p w14:paraId="54D21A1D">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422EFAC7">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03AE34D6">
            <w:pPr>
              <w:spacing w:line="360" w:lineRule="auto"/>
              <w:jc w:val="center"/>
              <w:rPr>
                <w:rFonts w:ascii="宋体" w:hAnsi="宋体" w:cs="宋体"/>
                <w:color w:val="auto"/>
                <w:szCs w:val="21"/>
                <w:highlight w:val="none"/>
              </w:rPr>
            </w:pPr>
          </w:p>
        </w:tc>
      </w:tr>
    </w:tbl>
    <w:p w14:paraId="5331343F">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7AB99A2B">
      <w:pPr>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3909AC12">
      <w:pPr>
        <w:spacing w:line="360" w:lineRule="auto"/>
        <w:rPr>
          <w:rFonts w:ascii="宋体" w:hAnsi="宋体"/>
          <w:bCs/>
          <w:color w:val="auto"/>
          <w:spacing w:val="0"/>
          <w:w w:val="100"/>
          <w:position w:val="0"/>
          <w:szCs w:val="21"/>
          <w:highlight w:val="none"/>
        </w:rPr>
      </w:pPr>
      <w:r>
        <w:rPr>
          <w:rFonts w:hint="eastAsia" w:ascii="宋体" w:hAnsi="宋体"/>
          <w:b/>
          <w:color w:val="auto"/>
          <w:spacing w:val="0"/>
          <w:w w:val="100"/>
          <w:position w:val="0"/>
          <w:szCs w:val="21"/>
          <w:highlight w:val="none"/>
        </w:rPr>
        <w:t>注：</w:t>
      </w:r>
      <w:r>
        <w:rPr>
          <w:rFonts w:hint="eastAsia" w:ascii="宋体" w:hAnsi="宋体"/>
          <w:bCs/>
          <w:color w:val="auto"/>
          <w:spacing w:val="0"/>
          <w:w w:val="100"/>
          <w:position w:val="0"/>
          <w:szCs w:val="21"/>
          <w:highlight w:val="none"/>
        </w:rPr>
        <w:t>1、按照基本技术要求详细填列；</w:t>
      </w:r>
    </w:p>
    <w:p w14:paraId="0AE807C9">
      <w:pPr>
        <w:spacing w:line="360" w:lineRule="auto"/>
        <w:ind w:firstLine="480"/>
        <w:rPr>
          <w:rFonts w:ascii="宋体" w:hAnsi="宋体"/>
          <w:bCs/>
          <w:color w:val="auto"/>
          <w:spacing w:val="0"/>
          <w:w w:val="100"/>
          <w:position w:val="0"/>
          <w:szCs w:val="21"/>
          <w:highlight w:val="none"/>
        </w:rPr>
      </w:pPr>
      <w:r>
        <w:rPr>
          <w:rFonts w:hint="eastAsia" w:ascii="宋体" w:hAnsi="宋体"/>
          <w:bCs/>
          <w:color w:val="auto"/>
          <w:spacing w:val="0"/>
          <w:w w:val="100"/>
          <w:position w:val="0"/>
          <w:szCs w:val="21"/>
          <w:highlight w:val="none"/>
        </w:rPr>
        <w:t>2、行数不够，可自行添加。</w:t>
      </w:r>
    </w:p>
    <w:p w14:paraId="2245BAC6">
      <w:pPr>
        <w:spacing w:line="360" w:lineRule="auto"/>
        <w:jc w:val="center"/>
        <w:rPr>
          <w:rFonts w:ascii="宋体" w:hAnsi="宋体" w:cs="宋体"/>
          <w:b/>
          <w:color w:val="auto"/>
          <w:sz w:val="24"/>
          <w:szCs w:val="24"/>
          <w:highlight w:val="none"/>
        </w:rPr>
      </w:pPr>
    </w:p>
    <w:p w14:paraId="51E1324C">
      <w:pPr>
        <w:spacing w:line="360" w:lineRule="auto"/>
        <w:jc w:val="center"/>
        <w:rPr>
          <w:rFonts w:ascii="宋体" w:hAnsi="宋体" w:cs="宋体"/>
          <w:b/>
          <w:color w:val="auto"/>
          <w:sz w:val="24"/>
          <w:szCs w:val="24"/>
          <w:highlight w:val="none"/>
        </w:rPr>
      </w:pPr>
    </w:p>
    <w:p w14:paraId="51047F8B">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52C1FB30">
      <w:pPr>
        <w:spacing w:line="360" w:lineRule="auto"/>
        <w:jc w:val="center"/>
        <w:rPr>
          <w:rFonts w:hint="eastAsia" w:ascii="宋体" w:hAnsi="宋体"/>
          <w:bCs/>
          <w:color w:val="auto"/>
          <w:spacing w:val="0"/>
          <w:w w:val="100"/>
          <w:position w:val="0"/>
          <w:sz w:val="24"/>
          <w:szCs w:val="24"/>
          <w:highlight w:val="none"/>
        </w:rPr>
      </w:pPr>
      <w:r>
        <w:rPr>
          <w:rFonts w:hint="eastAsia" w:ascii="宋体" w:hAnsi="宋体"/>
          <w:b/>
          <w:color w:val="auto"/>
          <w:spacing w:val="0"/>
          <w:w w:val="100"/>
          <w:position w:val="0"/>
          <w:sz w:val="24"/>
          <w:szCs w:val="24"/>
          <w:highlight w:val="none"/>
          <w:lang w:val="en-US" w:eastAsia="zh-CN"/>
        </w:rPr>
        <w:t>七、</w:t>
      </w:r>
      <w:r>
        <w:rPr>
          <w:rFonts w:hint="eastAsia" w:ascii="宋体" w:hAnsi="宋体"/>
          <w:b/>
          <w:color w:val="auto"/>
          <w:spacing w:val="0"/>
          <w:w w:val="100"/>
          <w:position w:val="0"/>
          <w:sz w:val="24"/>
          <w:szCs w:val="24"/>
          <w:highlight w:val="none"/>
        </w:rPr>
        <w:t>技术参数响应及偏离表</w:t>
      </w:r>
    </w:p>
    <w:p w14:paraId="376A7C24">
      <w:pPr>
        <w:spacing w:line="360" w:lineRule="auto"/>
        <w:rPr>
          <w:rFonts w:ascii="宋体" w:hAnsi="宋体"/>
          <w:bCs/>
          <w:color w:val="auto"/>
          <w:spacing w:val="0"/>
          <w:w w:val="100"/>
          <w:position w:val="0"/>
          <w:szCs w:val="21"/>
          <w:highlight w:val="none"/>
        </w:rPr>
      </w:pPr>
      <w:r>
        <w:rPr>
          <w:rFonts w:hint="eastAsia" w:ascii="宋体" w:hAnsi="宋体"/>
          <w:bCs/>
          <w:color w:val="auto"/>
          <w:spacing w:val="0"/>
          <w:w w:val="100"/>
          <w:position w:val="0"/>
          <w:szCs w:val="21"/>
          <w:highlight w:val="none"/>
        </w:rPr>
        <w:t>供应商全称（加盖公章）：</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2350"/>
        <w:gridCol w:w="2154"/>
        <w:gridCol w:w="1491"/>
        <w:gridCol w:w="1325"/>
        <w:gridCol w:w="1550"/>
      </w:tblGrid>
      <w:tr w14:paraId="2072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6" w:type="pct"/>
            <w:tcBorders>
              <w:top w:val="single" w:color="auto" w:sz="4" w:space="0"/>
              <w:left w:val="single" w:color="auto" w:sz="4" w:space="0"/>
              <w:bottom w:val="single" w:color="auto" w:sz="4" w:space="0"/>
              <w:right w:val="single" w:color="auto" w:sz="4" w:space="0"/>
            </w:tcBorders>
            <w:noWrap w:val="0"/>
            <w:vAlign w:val="center"/>
          </w:tcPr>
          <w:p w14:paraId="33A524E1">
            <w:pPr>
              <w:jc w:val="center"/>
              <w:rPr>
                <w:color w:val="auto"/>
                <w:spacing w:val="0"/>
                <w:w w:val="100"/>
                <w:position w:val="0"/>
                <w:szCs w:val="21"/>
                <w:highlight w:val="none"/>
              </w:rPr>
            </w:pPr>
            <w:r>
              <w:rPr>
                <w:rFonts w:hint="eastAsia"/>
                <w:color w:val="auto"/>
                <w:spacing w:val="0"/>
                <w:w w:val="100"/>
                <w:position w:val="0"/>
                <w:szCs w:val="21"/>
                <w:highlight w:val="none"/>
              </w:rPr>
              <w:t>序号</w:t>
            </w:r>
          </w:p>
        </w:tc>
        <w:tc>
          <w:tcPr>
            <w:tcW w:w="1179" w:type="pct"/>
            <w:tcBorders>
              <w:top w:val="single" w:color="auto" w:sz="4" w:space="0"/>
              <w:left w:val="single" w:color="auto" w:sz="4" w:space="0"/>
              <w:bottom w:val="single" w:color="auto" w:sz="4" w:space="0"/>
              <w:right w:val="single" w:color="auto" w:sz="4" w:space="0"/>
            </w:tcBorders>
            <w:noWrap w:val="0"/>
            <w:vAlign w:val="center"/>
          </w:tcPr>
          <w:p w14:paraId="4797E06A">
            <w:pPr>
              <w:jc w:val="center"/>
              <w:rPr>
                <w:color w:val="auto"/>
                <w:spacing w:val="0"/>
                <w:w w:val="100"/>
                <w:position w:val="0"/>
                <w:szCs w:val="21"/>
                <w:highlight w:val="none"/>
              </w:rPr>
            </w:pPr>
            <w:r>
              <w:rPr>
                <w:rFonts w:hint="eastAsia"/>
                <w:color w:val="auto"/>
                <w:spacing w:val="0"/>
                <w:w w:val="100"/>
                <w:position w:val="0"/>
                <w:szCs w:val="21"/>
                <w:highlight w:val="none"/>
              </w:rPr>
              <w:t>项目</w:t>
            </w:r>
          </w:p>
        </w:tc>
        <w:tc>
          <w:tcPr>
            <w:tcW w:w="1081" w:type="pct"/>
            <w:tcBorders>
              <w:top w:val="single" w:color="auto" w:sz="4" w:space="0"/>
              <w:left w:val="single" w:color="auto" w:sz="4" w:space="0"/>
              <w:bottom w:val="single" w:color="auto" w:sz="4" w:space="0"/>
              <w:right w:val="single" w:color="auto" w:sz="4" w:space="0"/>
            </w:tcBorders>
            <w:noWrap w:val="0"/>
            <w:vAlign w:val="center"/>
          </w:tcPr>
          <w:p w14:paraId="78CA5445">
            <w:pPr>
              <w:jc w:val="center"/>
              <w:rPr>
                <w:color w:val="auto"/>
                <w:spacing w:val="0"/>
                <w:w w:val="100"/>
                <w:position w:val="0"/>
                <w:szCs w:val="21"/>
                <w:highlight w:val="none"/>
              </w:rPr>
            </w:pPr>
            <w:r>
              <w:rPr>
                <w:rFonts w:hint="eastAsia"/>
                <w:color w:val="auto"/>
                <w:spacing w:val="0"/>
                <w:w w:val="100"/>
                <w:position w:val="0"/>
                <w:szCs w:val="21"/>
                <w:highlight w:val="none"/>
                <w:lang w:val="en-US" w:eastAsia="zh-CN"/>
              </w:rPr>
              <w:t>磋商</w:t>
            </w:r>
            <w:r>
              <w:rPr>
                <w:rFonts w:hint="eastAsia"/>
                <w:color w:val="auto"/>
                <w:spacing w:val="0"/>
                <w:w w:val="100"/>
                <w:position w:val="0"/>
                <w:szCs w:val="21"/>
                <w:highlight w:val="none"/>
              </w:rPr>
              <w:t>要求</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37CDA25E">
            <w:pPr>
              <w:jc w:val="center"/>
              <w:rPr>
                <w:color w:val="auto"/>
                <w:spacing w:val="0"/>
                <w:w w:val="100"/>
                <w:position w:val="0"/>
                <w:szCs w:val="21"/>
                <w:highlight w:val="none"/>
              </w:rPr>
            </w:pPr>
            <w:r>
              <w:rPr>
                <w:rFonts w:hint="eastAsia"/>
                <w:color w:val="auto"/>
                <w:spacing w:val="0"/>
                <w:w w:val="100"/>
                <w:position w:val="0"/>
                <w:szCs w:val="21"/>
                <w:highlight w:val="none"/>
                <w:lang w:val="en-US" w:eastAsia="zh-CN"/>
              </w:rPr>
              <w:t>磋商</w:t>
            </w:r>
            <w:r>
              <w:rPr>
                <w:rFonts w:hint="eastAsia"/>
                <w:color w:val="auto"/>
                <w:spacing w:val="0"/>
                <w:w w:val="100"/>
                <w:position w:val="0"/>
                <w:szCs w:val="21"/>
                <w:highlight w:val="none"/>
              </w:rPr>
              <w:t>响应</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32C6B308">
            <w:pPr>
              <w:jc w:val="center"/>
              <w:rPr>
                <w:color w:val="auto"/>
                <w:spacing w:val="0"/>
                <w:w w:val="100"/>
                <w:position w:val="0"/>
                <w:szCs w:val="21"/>
                <w:highlight w:val="none"/>
              </w:rPr>
            </w:pPr>
            <w:r>
              <w:rPr>
                <w:rFonts w:hint="eastAsia"/>
                <w:color w:val="auto"/>
                <w:spacing w:val="0"/>
                <w:w w:val="100"/>
                <w:position w:val="0"/>
                <w:szCs w:val="21"/>
                <w:highlight w:val="none"/>
              </w:rPr>
              <w:t>超出、符合或偏离</w:t>
            </w:r>
          </w:p>
        </w:tc>
        <w:tc>
          <w:tcPr>
            <w:tcW w:w="778" w:type="pct"/>
            <w:tcBorders>
              <w:top w:val="single" w:color="auto" w:sz="4" w:space="0"/>
              <w:left w:val="single" w:color="auto" w:sz="4" w:space="0"/>
              <w:bottom w:val="single" w:color="auto" w:sz="4" w:space="0"/>
              <w:right w:val="single" w:color="auto" w:sz="4" w:space="0"/>
            </w:tcBorders>
            <w:noWrap w:val="0"/>
            <w:vAlign w:val="center"/>
          </w:tcPr>
          <w:p w14:paraId="5FD8F41F">
            <w:pPr>
              <w:jc w:val="center"/>
              <w:rPr>
                <w:color w:val="auto"/>
                <w:spacing w:val="0"/>
                <w:w w:val="100"/>
                <w:position w:val="0"/>
                <w:szCs w:val="21"/>
                <w:highlight w:val="none"/>
              </w:rPr>
            </w:pPr>
            <w:r>
              <w:rPr>
                <w:rFonts w:hint="eastAsia"/>
                <w:color w:val="auto"/>
                <w:spacing w:val="0"/>
                <w:w w:val="100"/>
                <w:position w:val="0"/>
                <w:szCs w:val="21"/>
                <w:highlight w:val="none"/>
              </w:rPr>
              <w:t>原因或说明</w:t>
            </w:r>
          </w:p>
        </w:tc>
      </w:tr>
      <w:tr w14:paraId="4ABA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3B98C3F2">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0DDC5318">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3755EBA5">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1F6DB12B">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02E36CBA">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20D3CB07">
            <w:pPr>
              <w:adjustRightInd w:val="0"/>
              <w:snapToGrid w:val="0"/>
              <w:spacing w:after="200" w:line="220" w:lineRule="atLeast"/>
              <w:jc w:val="center"/>
              <w:rPr>
                <w:rFonts w:ascii="宋体" w:hAnsi="宋体"/>
                <w:color w:val="auto"/>
                <w:spacing w:val="0"/>
                <w:w w:val="100"/>
                <w:position w:val="0"/>
                <w:szCs w:val="21"/>
                <w:highlight w:val="none"/>
              </w:rPr>
            </w:pPr>
          </w:p>
        </w:tc>
      </w:tr>
      <w:tr w14:paraId="2321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6FB0DF88">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0D303C71">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591DC821">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39DB91CF">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488067D8">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08023CFB">
            <w:pPr>
              <w:adjustRightInd w:val="0"/>
              <w:snapToGrid w:val="0"/>
              <w:spacing w:after="200" w:line="220" w:lineRule="atLeast"/>
              <w:jc w:val="center"/>
              <w:rPr>
                <w:rFonts w:ascii="宋体" w:hAnsi="宋体"/>
                <w:color w:val="auto"/>
                <w:spacing w:val="0"/>
                <w:w w:val="100"/>
                <w:position w:val="0"/>
                <w:szCs w:val="21"/>
                <w:highlight w:val="none"/>
              </w:rPr>
            </w:pPr>
          </w:p>
        </w:tc>
      </w:tr>
      <w:tr w14:paraId="1418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6B8170A4">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16E47DE1">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76943224">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06555D38">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0BFEEBE4">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05F3ABE8">
            <w:pPr>
              <w:adjustRightInd w:val="0"/>
              <w:snapToGrid w:val="0"/>
              <w:spacing w:after="200" w:line="220" w:lineRule="atLeast"/>
              <w:jc w:val="center"/>
              <w:rPr>
                <w:rFonts w:ascii="宋体" w:hAnsi="宋体"/>
                <w:color w:val="auto"/>
                <w:spacing w:val="0"/>
                <w:w w:val="100"/>
                <w:position w:val="0"/>
                <w:szCs w:val="21"/>
                <w:highlight w:val="none"/>
              </w:rPr>
            </w:pPr>
          </w:p>
        </w:tc>
      </w:tr>
      <w:tr w14:paraId="1346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4E9C7EDF">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15AA0022">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546E934D">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261E9F2D">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0D2FC938">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104BCD75">
            <w:pPr>
              <w:adjustRightInd w:val="0"/>
              <w:snapToGrid w:val="0"/>
              <w:spacing w:after="200" w:line="220" w:lineRule="atLeast"/>
              <w:jc w:val="center"/>
              <w:rPr>
                <w:rFonts w:ascii="宋体" w:hAnsi="宋体"/>
                <w:color w:val="auto"/>
                <w:spacing w:val="0"/>
                <w:w w:val="100"/>
                <w:position w:val="0"/>
                <w:szCs w:val="21"/>
                <w:highlight w:val="none"/>
              </w:rPr>
            </w:pPr>
          </w:p>
        </w:tc>
      </w:tr>
      <w:tr w14:paraId="2572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07791FCF">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2B6A81B5">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39BE400B">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51045608">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77E6254E">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34C4FB70">
            <w:pPr>
              <w:adjustRightInd w:val="0"/>
              <w:snapToGrid w:val="0"/>
              <w:spacing w:after="200" w:line="220" w:lineRule="atLeast"/>
              <w:jc w:val="center"/>
              <w:rPr>
                <w:rFonts w:ascii="宋体" w:hAnsi="宋体"/>
                <w:color w:val="auto"/>
                <w:spacing w:val="0"/>
                <w:w w:val="100"/>
                <w:position w:val="0"/>
                <w:szCs w:val="21"/>
                <w:highlight w:val="none"/>
              </w:rPr>
            </w:pPr>
          </w:p>
        </w:tc>
      </w:tr>
      <w:tr w14:paraId="1A73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794F2348">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134211D4">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6216319F">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5601ECC9">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28A31B52">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58DB29EE">
            <w:pPr>
              <w:adjustRightInd w:val="0"/>
              <w:snapToGrid w:val="0"/>
              <w:spacing w:after="200" w:line="220" w:lineRule="atLeast"/>
              <w:jc w:val="center"/>
              <w:rPr>
                <w:rFonts w:ascii="宋体" w:hAnsi="宋体"/>
                <w:color w:val="auto"/>
                <w:spacing w:val="0"/>
                <w:w w:val="100"/>
                <w:position w:val="0"/>
                <w:szCs w:val="21"/>
                <w:highlight w:val="none"/>
              </w:rPr>
            </w:pPr>
          </w:p>
        </w:tc>
      </w:tr>
      <w:tr w14:paraId="4408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43C42D62">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70EDFB68">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195FF856">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2ECF5951">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20727EE4">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2851EB55">
            <w:pPr>
              <w:adjustRightInd w:val="0"/>
              <w:snapToGrid w:val="0"/>
              <w:spacing w:after="200" w:line="220" w:lineRule="atLeast"/>
              <w:jc w:val="center"/>
              <w:rPr>
                <w:rFonts w:ascii="宋体" w:hAnsi="宋体"/>
                <w:color w:val="auto"/>
                <w:spacing w:val="0"/>
                <w:w w:val="100"/>
                <w:position w:val="0"/>
                <w:szCs w:val="21"/>
                <w:highlight w:val="none"/>
              </w:rPr>
            </w:pPr>
          </w:p>
        </w:tc>
      </w:tr>
      <w:tr w14:paraId="4A61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0C62FBFA">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5DE8C5AA">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581D5B20">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5FE1D9FE">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17AD098F">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7837CA5B">
            <w:pPr>
              <w:adjustRightInd w:val="0"/>
              <w:snapToGrid w:val="0"/>
              <w:spacing w:after="200" w:line="220" w:lineRule="atLeast"/>
              <w:jc w:val="center"/>
              <w:rPr>
                <w:rFonts w:ascii="宋体" w:hAnsi="宋体"/>
                <w:color w:val="auto"/>
                <w:spacing w:val="0"/>
                <w:w w:val="100"/>
                <w:position w:val="0"/>
                <w:szCs w:val="21"/>
                <w:highlight w:val="none"/>
              </w:rPr>
            </w:pPr>
          </w:p>
        </w:tc>
      </w:tr>
    </w:tbl>
    <w:p w14:paraId="030A1428">
      <w:pPr>
        <w:spacing w:line="360" w:lineRule="auto"/>
        <w:rPr>
          <w:rFonts w:ascii="宋体" w:hAnsi="宋体"/>
          <w:color w:val="auto"/>
          <w:spacing w:val="0"/>
          <w:w w:val="100"/>
          <w:position w:val="0"/>
          <w:szCs w:val="21"/>
          <w:highlight w:val="none"/>
        </w:rPr>
      </w:pPr>
      <w:r>
        <w:rPr>
          <w:rFonts w:hint="eastAsia" w:ascii="宋体" w:hAnsi="宋体"/>
          <w:color w:val="auto"/>
          <w:spacing w:val="0"/>
          <w:w w:val="100"/>
          <w:position w:val="0"/>
          <w:szCs w:val="21"/>
          <w:highlight w:val="none"/>
        </w:rPr>
        <w:t>法定代表人或授权代表（签字或盖章）</w:t>
      </w:r>
    </w:p>
    <w:p w14:paraId="6DAE2A44">
      <w:pPr>
        <w:spacing w:line="360" w:lineRule="auto"/>
        <w:jc w:val="right"/>
        <w:rPr>
          <w:rFonts w:ascii="宋体" w:hAnsi="宋体"/>
          <w:color w:val="auto"/>
          <w:spacing w:val="0"/>
          <w:w w:val="100"/>
          <w:position w:val="0"/>
          <w:szCs w:val="21"/>
          <w:highlight w:val="none"/>
        </w:rPr>
      </w:pPr>
      <w:r>
        <w:rPr>
          <w:rFonts w:hint="eastAsia" w:ascii="宋体" w:hAnsi="宋体"/>
          <w:color w:val="auto"/>
          <w:spacing w:val="0"/>
          <w:w w:val="100"/>
          <w:position w:val="0"/>
          <w:szCs w:val="21"/>
          <w:highlight w:val="none"/>
        </w:rPr>
        <w:t>日期：     年    月     日</w:t>
      </w:r>
    </w:p>
    <w:p w14:paraId="7A94438C">
      <w:pPr>
        <w:spacing w:line="360" w:lineRule="auto"/>
        <w:rPr>
          <w:rFonts w:ascii="宋体" w:hAnsi="宋体"/>
          <w:b/>
          <w:color w:val="auto"/>
          <w:spacing w:val="0"/>
          <w:w w:val="100"/>
          <w:position w:val="0"/>
          <w:szCs w:val="21"/>
          <w:highlight w:val="none"/>
        </w:rPr>
      </w:pPr>
    </w:p>
    <w:p w14:paraId="2FF2EEE3">
      <w:pPr>
        <w:spacing w:line="360" w:lineRule="auto"/>
        <w:rPr>
          <w:rFonts w:ascii="宋体" w:hAnsi="宋体"/>
          <w:bCs/>
          <w:color w:val="auto"/>
          <w:spacing w:val="0"/>
          <w:w w:val="100"/>
          <w:position w:val="0"/>
          <w:szCs w:val="21"/>
          <w:highlight w:val="none"/>
        </w:rPr>
      </w:pPr>
      <w:r>
        <w:rPr>
          <w:rFonts w:hint="eastAsia" w:ascii="宋体" w:hAnsi="宋体"/>
          <w:b/>
          <w:color w:val="auto"/>
          <w:spacing w:val="0"/>
          <w:w w:val="100"/>
          <w:position w:val="0"/>
          <w:szCs w:val="21"/>
          <w:highlight w:val="none"/>
        </w:rPr>
        <w:t>注：</w:t>
      </w:r>
      <w:r>
        <w:rPr>
          <w:rFonts w:hint="eastAsia" w:ascii="宋体" w:hAnsi="宋体"/>
          <w:bCs/>
          <w:color w:val="auto"/>
          <w:spacing w:val="0"/>
          <w:w w:val="100"/>
          <w:position w:val="0"/>
          <w:szCs w:val="21"/>
          <w:highlight w:val="none"/>
        </w:rPr>
        <w:t>1、按照基本技术要求详细填列；</w:t>
      </w:r>
    </w:p>
    <w:p w14:paraId="41FE216A">
      <w:pPr>
        <w:spacing w:line="360" w:lineRule="auto"/>
        <w:ind w:firstLine="480"/>
        <w:rPr>
          <w:rFonts w:ascii="宋体" w:hAnsi="宋体"/>
          <w:bCs/>
          <w:color w:val="auto"/>
          <w:spacing w:val="0"/>
          <w:w w:val="100"/>
          <w:position w:val="0"/>
          <w:szCs w:val="21"/>
          <w:highlight w:val="none"/>
        </w:rPr>
      </w:pPr>
      <w:r>
        <w:rPr>
          <w:rFonts w:hint="eastAsia" w:ascii="宋体" w:hAnsi="宋体"/>
          <w:bCs/>
          <w:color w:val="auto"/>
          <w:spacing w:val="0"/>
          <w:w w:val="100"/>
          <w:position w:val="0"/>
          <w:szCs w:val="21"/>
          <w:highlight w:val="none"/>
        </w:rPr>
        <w:t>2、行数不够，可自行添加。</w:t>
      </w:r>
    </w:p>
    <w:p w14:paraId="1A420720">
      <w:pPr>
        <w:spacing w:line="360" w:lineRule="auto"/>
        <w:ind w:firstLine="480"/>
        <w:rPr>
          <w:rFonts w:ascii="宋体" w:hAnsi="宋体"/>
          <w:bCs/>
          <w:color w:val="auto"/>
          <w:spacing w:val="0"/>
          <w:w w:val="100"/>
          <w:position w:val="0"/>
          <w:szCs w:val="21"/>
          <w:highlight w:val="none"/>
        </w:rPr>
      </w:pPr>
      <w:r>
        <w:rPr>
          <w:rFonts w:hint="eastAsia" w:ascii="宋体" w:hAnsi="宋体"/>
          <w:bCs/>
          <w:color w:val="auto"/>
          <w:spacing w:val="0"/>
          <w:w w:val="100"/>
          <w:position w:val="0"/>
          <w:szCs w:val="21"/>
          <w:highlight w:val="none"/>
        </w:rPr>
        <w:t>3、技术偏离表应针对项目需求逐条应答。</w:t>
      </w:r>
    </w:p>
    <w:p w14:paraId="081A552C">
      <w:pPr>
        <w:pStyle w:val="29"/>
        <w:tabs>
          <w:tab w:val="left" w:pos="0"/>
          <w:tab w:val="left" w:pos="993"/>
          <w:tab w:val="left" w:pos="1134"/>
        </w:tabs>
        <w:ind w:firstLine="420"/>
        <w:rPr>
          <w:rFonts w:hint="eastAsia"/>
          <w:color w:val="auto"/>
          <w:spacing w:val="0"/>
          <w:w w:val="100"/>
          <w:position w:val="0"/>
          <w:szCs w:val="21"/>
          <w:highlight w:val="none"/>
        </w:rPr>
      </w:pPr>
    </w:p>
    <w:p w14:paraId="18E45ABD">
      <w:pPr>
        <w:rPr>
          <w:rFonts w:hint="eastAsia" w:ascii="宋体" w:hAnsi="宋体" w:cs="宋体"/>
          <w:b/>
          <w:color w:val="auto"/>
          <w:sz w:val="24"/>
          <w:szCs w:val="24"/>
          <w:highlight w:val="none"/>
          <w:lang w:val="en-US" w:eastAsia="zh-CN"/>
        </w:rPr>
      </w:pPr>
    </w:p>
    <w:p w14:paraId="4D3D9B8A">
      <w:pP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br w:type="page"/>
      </w:r>
    </w:p>
    <w:p w14:paraId="628C9D18">
      <w:pPr>
        <w:pStyle w:val="26"/>
        <w:spacing w:after="0" w:line="360" w:lineRule="auto"/>
        <w:jc w:val="center"/>
        <w:rPr>
          <w:rFonts w:ascii="宋体" w:hAnsi="宋体" w:cs="宋体"/>
          <w:color w:val="auto"/>
          <w:szCs w:val="21"/>
          <w:highlight w:val="none"/>
        </w:rPr>
      </w:pPr>
      <w:r>
        <w:rPr>
          <w:rFonts w:hint="eastAsia" w:ascii="宋体" w:hAnsi="宋体" w:cs="宋体"/>
          <w:b/>
          <w:color w:val="auto"/>
          <w:sz w:val="24"/>
          <w:szCs w:val="24"/>
          <w:highlight w:val="none"/>
          <w:lang w:val="en-US" w:eastAsia="zh-CN"/>
        </w:rPr>
        <w:t>八</w:t>
      </w:r>
      <w:r>
        <w:rPr>
          <w:rFonts w:hint="eastAsia" w:ascii="宋体" w:hAnsi="宋体" w:cs="宋体"/>
          <w:b/>
          <w:color w:val="auto"/>
          <w:sz w:val="24"/>
          <w:szCs w:val="24"/>
          <w:highlight w:val="none"/>
        </w:rPr>
        <w:t>、实施方案</w:t>
      </w:r>
    </w:p>
    <w:p w14:paraId="37EB706E">
      <w:pPr>
        <w:spacing w:line="360" w:lineRule="auto"/>
        <w:ind w:firstLine="630" w:firstLineChars="300"/>
        <w:jc w:val="center"/>
        <w:rPr>
          <w:rFonts w:ascii="宋体" w:hAnsi="宋体" w:cs="宋体"/>
          <w:color w:val="auto"/>
          <w:szCs w:val="21"/>
          <w:highlight w:val="none"/>
        </w:rPr>
      </w:pPr>
      <w:r>
        <w:rPr>
          <w:rFonts w:hint="eastAsia" w:ascii="宋体" w:hAnsi="宋体" w:cs="宋体"/>
          <w:color w:val="auto"/>
          <w:szCs w:val="21"/>
          <w:highlight w:val="none"/>
        </w:rPr>
        <w:t>根据磋商文件要求提供具体的方案等。</w:t>
      </w:r>
    </w:p>
    <w:p w14:paraId="04D5AD4F">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九</w:t>
      </w:r>
      <w:r>
        <w:rPr>
          <w:rFonts w:hint="eastAsia" w:ascii="宋体" w:hAnsi="宋体" w:cs="宋体"/>
          <w:b/>
          <w:color w:val="auto"/>
          <w:sz w:val="24"/>
          <w:szCs w:val="24"/>
          <w:highlight w:val="none"/>
        </w:rPr>
        <w:t>、其他</w:t>
      </w:r>
    </w:p>
    <w:p w14:paraId="11D8D06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（根据磋商文件的要求和供应商认为需要提供的资料）</w:t>
      </w:r>
    </w:p>
    <w:p w14:paraId="14193A70">
      <w:pPr>
        <w:spacing w:line="360" w:lineRule="auto"/>
        <w:jc w:val="left"/>
        <w:rPr>
          <w:rFonts w:ascii="宋体" w:hAnsi="宋体" w:cs="宋体"/>
          <w:color w:val="auto"/>
          <w:sz w:val="24"/>
          <w:szCs w:val="24"/>
          <w:highlight w:val="none"/>
        </w:rPr>
      </w:pPr>
    </w:p>
    <w:p w14:paraId="0BFD1E92">
      <w:pPr>
        <w:rPr>
          <w:rFonts w:ascii="宋体" w:hAnsi="宋体"/>
          <w:b/>
          <w:color w:val="auto"/>
          <w:sz w:val="44"/>
          <w:szCs w:val="44"/>
          <w:highlight w:val="none"/>
        </w:rPr>
      </w:pPr>
      <w:r>
        <w:rPr>
          <w:rFonts w:hint="eastAsia" w:ascii="宋体" w:hAnsi="宋体"/>
          <w:b/>
          <w:color w:val="auto"/>
          <w:sz w:val="44"/>
          <w:szCs w:val="44"/>
          <w:highlight w:val="none"/>
        </w:rPr>
        <w:br w:type="page"/>
      </w:r>
    </w:p>
    <w:p w14:paraId="4C23AD0C">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供应商参加磋商确认函</w:t>
      </w:r>
    </w:p>
    <w:p w14:paraId="58B5A006">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江苏时代投资咨询有限公司</w:t>
      </w:r>
      <w:r>
        <w:rPr>
          <w:rFonts w:hint="eastAsia" w:ascii="宋体" w:hAnsi="宋体" w:cs="宋体"/>
          <w:color w:val="auto"/>
          <w:szCs w:val="21"/>
          <w:highlight w:val="none"/>
        </w:rPr>
        <w:t>：</w:t>
      </w:r>
    </w:p>
    <w:p w14:paraId="05B3F89D">
      <w:pPr>
        <w:spacing w:line="360" w:lineRule="auto"/>
        <w:rPr>
          <w:rFonts w:ascii="宋体" w:hAnsi="宋体" w:cs="宋体"/>
          <w:color w:val="auto"/>
          <w:szCs w:val="21"/>
          <w:highlight w:val="none"/>
        </w:rPr>
      </w:pPr>
      <w:r>
        <w:rPr>
          <w:rFonts w:hint="eastAsia" w:ascii="宋体" w:hAnsi="宋体" w:cs="宋体"/>
          <w:color w:val="auto"/>
          <w:szCs w:val="21"/>
          <w:highlight w:val="none"/>
        </w:rPr>
        <w:t>　　本单位将参加贵公司于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日开标的采购编号为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项目的投标。本单位已在网站成功下载标书，特发函确认。</w:t>
      </w:r>
    </w:p>
    <w:p w14:paraId="43AA6F1D">
      <w:pPr>
        <w:spacing w:line="360" w:lineRule="auto"/>
        <w:ind w:left="2730" w:hanging="2730" w:hangingChars="1300"/>
        <w:jc w:val="righ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（单位公章）</w:t>
      </w:r>
    </w:p>
    <w:p w14:paraId="6B22C531">
      <w:pPr>
        <w:pBdr>
          <w:bottom w:val="single" w:color="auto" w:sz="6" w:space="1"/>
        </w:pBdr>
        <w:spacing w:line="360" w:lineRule="auto"/>
        <w:ind w:left="3465" w:hanging="3465" w:hangingChars="1650"/>
        <w:jc w:val="right"/>
        <w:rPr>
          <w:rFonts w:ascii="宋体" w:hAnsi="宋体" w:cs="宋体"/>
          <w:color w:val="auto"/>
          <w:szCs w:val="21"/>
          <w:highlight w:val="none"/>
        </w:rPr>
      </w:pPr>
      <w:r>
        <w:rPr>
          <w:rFonts w:hint="eastAsia" w:ascii="宋体" w:hAnsi="宋体" w:cs="宋体"/>
          <w:color w:val="auto"/>
          <w:szCs w:val="21"/>
          <w:highlight w:val="none"/>
        </w:rPr>
        <w:t>　　　　　　　　　　　　　    　年　　　月　　　日</w:t>
      </w:r>
    </w:p>
    <w:p w14:paraId="584DD2B2">
      <w:pPr>
        <w:spacing w:line="360" w:lineRule="auto"/>
        <w:ind w:left="3465" w:hanging="3465" w:hangingChars="1650"/>
        <w:rPr>
          <w:rFonts w:ascii="宋体" w:hAnsi="宋体" w:cs="宋体"/>
          <w:color w:val="auto"/>
          <w:szCs w:val="21"/>
          <w:highlight w:val="none"/>
        </w:rPr>
      </w:pPr>
      <w:r>
        <w:rPr>
          <w:rFonts w:hint="eastAsia" w:ascii="宋体" w:hAnsi="宋体" w:cs="宋体"/>
          <w:color w:val="auto"/>
          <w:szCs w:val="21"/>
          <w:highlight w:val="none"/>
        </w:rPr>
        <w:t>附：</w:t>
      </w:r>
    </w:p>
    <w:p w14:paraId="50ED14F6">
      <w:pPr>
        <w:spacing w:line="360" w:lineRule="auto"/>
        <w:ind w:left="3479" w:hanging="3479" w:hangingChars="1650"/>
        <w:jc w:val="center"/>
        <w:rPr>
          <w:rFonts w:ascii="宋体" w:hAnsi="宋体" w:cs="宋体"/>
          <w:b/>
          <w:color w:val="auto"/>
          <w:szCs w:val="21"/>
          <w:highlight w:val="none"/>
        </w:rPr>
      </w:pPr>
      <w:r>
        <w:rPr>
          <w:rFonts w:hint="eastAsia" w:ascii="宋体" w:hAnsi="宋体" w:cs="宋体"/>
          <w:b/>
          <w:color w:val="auto"/>
          <w:szCs w:val="21"/>
          <w:highlight w:val="none"/>
        </w:rPr>
        <w:t>供应商联系表</w:t>
      </w:r>
    </w:p>
    <w:tbl>
      <w:tblPr>
        <w:tblStyle w:val="3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3"/>
        <w:gridCol w:w="2648"/>
        <w:gridCol w:w="2646"/>
        <w:gridCol w:w="2313"/>
      </w:tblGrid>
      <w:tr w14:paraId="3A2B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1DEF46CD">
            <w:pPr>
              <w:spacing w:line="360" w:lineRule="auto"/>
              <w:rPr>
                <w:rFonts w:ascii="宋体" w:hAnsi="宋体" w:cs="宋体"/>
                <w:color w:val="auto"/>
                <w:szCs w:val="21"/>
                <w:highlight w:val="none"/>
              </w:rPr>
            </w:pPr>
            <w:r>
              <w:rPr>
                <w:rFonts w:hint="eastAsia" w:ascii="宋体" w:hAnsi="宋体" w:cs="宋体"/>
                <w:color w:val="auto"/>
                <w:szCs w:val="21"/>
                <w:highlight w:val="none"/>
              </w:rPr>
              <w:t>单位名称</w:t>
            </w:r>
          </w:p>
        </w:tc>
        <w:tc>
          <w:tcPr>
            <w:tcW w:w="3818" w:type="pct"/>
            <w:gridSpan w:val="3"/>
          </w:tcPr>
          <w:p w14:paraId="042E91BD">
            <w:pPr>
              <w:spacing w:line="360" w:lineRule="auto"/>
              <w:jc w:val="center"/>
              <w:rPr>
                <w:rFonts w:ascii="宋体" w:hAnsi="宋体" w:cs="宋体"/>
                <w:color w:val="auto"/>
                <w:szCs w:val="21"/>
                <w:highlight w:val="none"/>
              </w:rPr>
            </w:pPr>
          </w:p>
        </w:tc>
      </w:tr>
      <w:tr w14:paraId="0FC2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5D221F8D">
            <w:pPr>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p>
        </w:tc>
        <w:tc>
          <w:tcPr>
            <w:tcW w:w="3818" w:type="pct"/>
            <w:gridSpan w:val="3"/>
          </w:tcPr>
          <w:p w14:paraId="73155815">
            <w:pPr>
              <w:spacing w:line="360" w:lineRule="auto"/>
              <w:jc w:val="center"/>
              <w:rPr>
                <w:rFonts w:ascii="宋体" w:hAnsi="宋体" w:cs="宋体"/>
                <w:color w:val="auto"/>
                <w:szCs w:val="21"/>
                <w:highlight w:val="none"/>
              </w:rPr>
            </w:pPr>
          </w:p>
        </w:tc>
      </w:tr>
      <w:tr w14:paraId="1DB2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53D9A3FC">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1329" w:type="pct"/>
          </w:tcPr>
          <w:p w14:paraId="32044795">
            <w:pPr>
              <w:spacing w:line="360" w:lineRule="auto"/>
              <w:rPr>
                <w:rFonts w:ascii="宋体" w:hAnsi="宋体" w:cs="宋体"/>
                <w:color w:val="auto"/>
                <w:szCs w:val="21"/>
                <w:highlight w:val="none"/>
              </w:rPr>
            </w:pPr>
          </w:p>
        </w:tc>
        <w:tc>
          <w:tcPr>
            <w:tcW w:w="1328" w:type="pct"/>
          </w:tcPr>
          <w:p w14:paraId="0A6612CF">
            <w:pPr>
              <w:spacing w:line="360" w:lineRule="auto"/>
              <w:rPr>
                <w:rFonts w:ascii="宋体" w:hAnsi="宋体" w:cs="宋体"/>
                <w:color w:val="auto"/>
                <w:szCs w:val="21"/>
                <w:highlight w:val="none"/>
              </w:rPr>
            </w:pPr>
            <w:r>
              <w:rPr>
                <w:rFonts w:hint="eastAsia" w:ascii="宋体" w:hAnsi="宋体" w:cs="宋体"/>
                <w:color w:val="auto"/>
                <w:szCs w:val="21"/>
                <w:highlight w:val="none"/>
              </w:rPr>
              <w:t>邮    编</w:t>
            </w:r>
          </w:p>
        </w:tc>
        <w:tc>
          <w:tcPr>
            <w:tcW w:w="1161" w:type="pct"/>
          </w:tcPr>
          <w:p w14:paraId="2F1AE30D">
            <w:pPr>
              <w:spacing w:line="360" w:lineRule="auto"/>
              <w:jc w:val="center"/>
              <w:rPr>
                <w:rFonts w:ascii="宋体" w:hAnsi="宋体" w:cs="宋体"/>
                <w:color w:val="auto"/>
                <w:szCs w:val="21"/>
                <w:highlight w:val="none"/>
              </w:rPr>
            </w:pPr>
          </w:p>
        </w:tc>
      </w:tr>
      <w:tr w14:paraId="7228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pct"/>
          </w:tcPr>
          <w:p w14:paraId="76B77F54">
            <w:pPr>
              <w:spacing w:line="360" w:lineRule="auto"/>
              <w:rPr>
                <w:rFonts w:ascii="宋体" w:hAnsi="宋体" w:cs="宋体"/>
                <w:color w:val="auto"/>
                <w:szCs w:val="21"/>
                <w:highlight w:val="none"/>
              </w:rPr>
            </w:pPr>
            <w:r>
              <w:rPr>
                <w:rFonts w:hint="eastAsia" w:ascii="宋体" w:hAnsi="宋体" w:cs="宋体"/>
                <w:color w:val="auto"/>
                <w:szCs w:val="21"/>
                <w:highlight w:val="none"/>
              </w:rPr>
              <w:t>单位电话</w:t>
            </w:r>
          </w:p>
        </w:tc>
        <w:tc>
          <w:tcPr>
            <w:tcW w:w="1329" w:type="pct"/>
          </w:tcPr>
          <w:p w14:paraId="1D13B4CF">
            <w:pPr>
              <w:spacing w:line="360" w:lineRule="auto"/>
              <w:jc w:val="center"/>
              <w:rPr>
                <w:rFonts w:ascii="宋体" w:hAnsi="宋体" w:cs="宋体"/>
                <w:color w:val="auto"/>
                <w:szCs w:val="21"/>
                <w:highlight w:val="none"/>
              </w:rPr>
            </w:pPr>
          </w:p>
        </w:tc>
        <w:tc>
          <w:tcPr>
            <w:tcW w:w="1328" w:type="pct"/>
          </w:tcPr>
          <w:p w14:paraId="52DBA3F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传真号码</w:t>
            </w:r>
          </w:p>
        </w:tc>
        <w:tc>
          <w:tcPr>
            <w:tcW w:w="1161" w:type="pct"/>
          </w:tcPr>
          <w:p w14:paraId="1A625020">
            <w:pPr>
              <w:spacing w:line="360" w:lineRule="auto"/>
              <w:jc w:val="center"/>
              <w:rPr>
                <w:rFonts w:ascii="宋体" w:hAnsi="宋体" w:cs="宋体"/>
                <w:color w:val="auto"/>
                <w:szCs w:val="21"/>
                <w:highlight w:val="none"/>
              </w:rPr>
            </w:pPr>
          </w:p>
        </w:tc>
      </w:tr>
      <w:tr w14:paraId="2148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07D81524">
            <w:pPr>
              <w:spacing w:line="360" w:lineRule="auto"/>
              <w:rPr>
                <w:rFonts w:ascii="宋体" w:hAnsi="宋体" w:cs="宋体"/>
                <w:color w:val="auto"/>
                <w:szCs w:val="21"/>
                <w:highlight w:val="none"/>
              </w:rPr>
            </w:pPr>
            <w:r>
              <w:rPr>
                <w:rFonts w:hint="eastAsia" w:ascii="宋体" w:hAnsi="宋体" w:cs="宋体"/>
                <w:color w:val="auto"/>
                <w:szCs w:val="21"/>
                <w:highlight w:val="none"/>
              </w:rPr>
              <w:t>项目联系人</w:t>
            </w:r>
          </w:p>
        </w:tc>
        <w:tc>
          <w:tcPr>
            <w:tcW w:w="1329" w:type="pct"/>
          </w:tcPr>
          <w:p w14:paraId="7FF45559">
            <w:pPr>
              <w:spacing w:line="360" w:lineRule="auto"/>
              <w:jc w:val="center"/>
              <w:rPr>
                <w:rFonts w:ascii="宋体" w:hAnsi="宋体" w:cs="宋体"/>
                <w:color w:val="auto"/>
                <w:szCs w:val="21"/>
                <w:highlight w:val="none"/>
              </w:rPr>
            </w:pPr>
          </w:p>
        </w:tc>
        <w:tc>
          <w:tcPr>
            <w:tcW w:w="1328" w:type="pct"/>
          </w:tcPr>
          <w:p w14:paraId="52E1CF4A">
            <w:pPr>
              <w:spacing w:line="360" w:lineRule="auto"/>
              <w:rPr>
                <w:rFonts w:ascii="宋体" w:hAnsi="宋体" w:cs="宋体"/>
                <w:color w:val="auto"/>
                <w:szCs w:val="21"/>
                <w:highlight w:val="none"/>
              </w:rPr>
            </w:pPr>
            <w:r>
              <w:rPr>
                <w:rFonts w:hint="eastAsia" w:ascii="宋体" w:hAnsi="宋体" w:cs="宋体"/>
                <w:color w:val="auto"/>
                <w:szCs w:val="21"/>
                <w:highlight w:val="none"/>
              </w:rPr>
              <w:t>邮    箱</w:t>
            </w:r>
          </w:p>
        </w:tc>
        <w:tc>
          <w:tcPr>
            <w:tcW w:w="1161" w:type="pct"/>
          </w:tcPr>
          <w:p w14:paraId="33527920">
            <w:pPr>
              <w:spacing w:line="360" w:lineRule="auto"/>
              <w:jc w:val="center"/>
              <w:rPr>
                <w:rFonts w:ascii="宋体" w:hAnsi="宋体" w:cs="宋体"/>
                <w:color w:val="auto"/>
                <w:szCs w:val="21"/>
                <w:highlight w:val="none"/>
              </w:rPr>
            </w:pPr>
          </w:p>
        </w:tc>
      </w:tr>
      <w:tr w14:paraId="6911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pct"/>
          </w:tcPr>
          <w:p w14:paraId="0C0DB4BF">
            <w:pPr>
              <w:spacing w:line="360" w:lineRule="auto"/>
              <w:rPr>
                <w:color w:val="auto"/>
                <w:szCs w:val="21"/>
                <w:highlight w:val="none"/>
              </w:rPr>
            </w:pPr>
            <w:r>
              <w:rPr>
                <w:rFonts w:hint="eastAsia"/>
                <w:color w:val="auto"/>
                <w:szCs w:val="21"/>
                <w:highlight w:val="none"/>
              </w:rPr>
              <w:t>联系人电话</w:t>
            </w:r>
          </w:p>
        </w:tc>
        <w:tc>
          <w:tcPr>
            <w:tcW w:w="1329" w:type="pct"/>
          </w:tcPr>
          <w:p w14:paraId="4E83990A">
            <w:pPr>
              <w:spacing w:line="360" w:lineRule="auto"/>
              <w:jc w:val="center"/>
              <w:rPr>
                <w:color w:val="auto"/>
                <w:szCs w:val="21"/>
                <w:highlight w:val="none"/>
              </w:rPr>
            </w:pPr>
          </w:p>
        </w:tc>
        <w:tc>
          <w:tcPr>
            <w:tcW w:w="1328" w:type="pct"/>
          </w:tcPr>
          <w:p w14:paraId="7B950DD7">
            <w:pPr>
              <w:spacing w:line="360" w:lineRule="auto"/>
              <w:rPr>
                <w:color w:val="auto"/>
                <w:szCs w:val="21"/>
                <w:highlight w:val="none"/>
              </w:rPr>
            </w:pPr>
            <w:r>
              <w:rPr>
                <w:rFonts w:hint="eastAsia"/>
                <w:color w:val="auto"/>
                <w:szCs w:val="21"/>
                <w:highlight w:val="none"/>
              </w:rPr>
              <w:t>联系人手机</w:t>
            </w:r>
          </w:p>
        </w:tc>
        <w:tc>
          <w:tcPr>
            <w:tcW w:w="1161" w:type="pct"/>
          </w:tcPr>
          <w:p w14:paraId="50E937AC">
            <w:pPr>
              <w:spacing w:line="360" w:lineRule="auto"/>
              <w:jc w:val="center"/>
              <w:rPr>
                <w:color w:val="auto"/>
                <w:szCs w:val="21"/>
                <w:highlight w:val="none"/>
              </w:rPr>
            </w:pPr>
          </w:p>
        </w:tc>
      </w:tr>
      <w:tr w14:paraId="1E83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2F36AA11">
            <w:pPr>
              <w:spacing w:line="360" w:lineRule="auto"/>
              <w:rPr>
                <w:color w:val="auto"/>
                <w:szCs w:val="21"/>
                <w:highlight w:val="none"/>
              </w:rPr>
            </w:pPr>
            <w:r>
              <w:rPr>
                <w:rFonts w:hint="eastAsia"/>
                <w:color w:val="auto"/>
                <w:szCs w:val="21"/>
                <w:highlight w:val="none"/>
              </w:rPr>
              <w:t>所投分包</w:t>
            </w:r>
          </w:p>
        </w:tc>
        <w:tc>
          <w:tcPr>
            <w:tcW w:w="3818" w:type="pct"/>
            <w:gridSpan w:val="3"/>
          </w:tcPr>
          <w:p w14:paraId="1E68CFB1">
            <w:pPr>
              <w:spacing w:line="360" w:lineRule="auto"/>
              <w:jc w:val="center"/>
              <w:rPr>
                <w:color w:val="auto"/>
                <w:szCs w:val="21"/>
                <w:highlight w:val="none"/>
              </w:rPr>
            </w:pPr>
            <w:r>
              <w:rPr>
                <w:rFonts w:hint="eastAsia"/>
                <w:color w:val="auto"/>
                <w:szCs w:val="21"/>
                <w:highlight w:val="none"/>
              </w:rPr>
              <w:t>/</w:t>
            </w:r>
          </w:p>
        </w:tc>
      </w:tr>
    </w:tbl>
    <w:p w14:paraId="2A35C799">
      <w:pPr>
        <w:spacing w:line="360" w:lineRule="auto"/>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备注：1、请准备参与本项目投标的供应商如实填写（以上信息均为必填内容）后邮件至采购代理机构（电子邮箱：2535112693@qq.com，联系电话：18652792880</w:t>
      </w:r>
      <w:r>
        <w:rPr>
          <w:rFonts w:hint="eastAsia" w:ascii="宋体" w:hAnsi="宋体" w:cs="宋体"/>
          <w:b/>
          <w:color w:val="auto"/>
          <w:szCs w:val="21"/>
          <w:highlight w:val="none"/>
          <w:lang w:eastAsia="zh-CN"/>
        </w:rPr>
        <w:t>）</w:t>
      </w:r>
    </w:p>
    <w:p w14:paraId="0CB54E36">
      <w:pPr>
        <w:spacing w:line="360" w:lineRule="auto"/>
        <w:rPr>
          <w:rFonts w:ascii="宋体" w:hAnsi="宋体"/>
          <w:color w:val="auto"/>
          <w:szCs w:val="21"/>
          <w:highlight w:val="none"/>
        </w:rPr>
      </w:pPr>
      <w:r>
        <w:rPr>
          <w:rFonts w:hint="eastAsia" w:ascii="宋体" w:hAnsi="宋体" w:cs="宋体"/>
          <w:b/>
          <w:color w:val="auto"/>
          <w:szCs w:val="21"/>
          <w:highlight w:val="none"/>
        </w:rPr>
        <w:t xml:space="preserve">      2、因供应商填写有误，造成以上信息资料的不实将由供应商承担责任。</w:t>
      </w:r>
    </w:p>
    <w:p w14:paraId="382DA06F">
      <w:pPr>
        <w:spacing w:line="360" w:lineRule="auto"/>
        <w:rPr>
          <w:rFonts w:ascii="宋体" w:hAnsi="宋体" w:cs="宋体"/>
          <w:color w:val="auto"/>
          <w:highlight w:val="none"/>
        </w:rPr>
      </w:pPr>
    </w:p>
    <w:p w14:paraId="69255E9C">
      <w:pPr>
        <w:rPr>
          <w:color w:val="auto"/>
          <w:highlight w:val="none"/>
        </w:rPr>
      </w:pPr>
    </w:p>
    <w:p w14:paraId="556DFB4B">
      <w:pPr>
        <w:rPr>
          <w:color w:val="auto"/>
          <w:highlight w:val="none"/>
        </w:rPr>
      </w:pPr>
    </w:p>
    <w:sectPr>
      <w:footerReference r:id="rId5" w:type="default"/>
      <w:pgSz w:w="11906" w:h="16838"/>
      <w:pgMar w:top="1440" w:right="1080" w:bottom="1440" w:left="1080" w:header="851" w:footer="992" w:gutter="0"/>
      <w:pgNumType w:fmt="decimal"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F92FD">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65B40">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FDDB71">
                          <w:pPr>
                            <w:pStyle w:val="22"/>
                            <w:rPr>
                              <w:rStyle w:val="34"/>
                            </w:rPr>
                          </w:pPr>
                          <w:r>
                            <w:rPr>
                              <w:rStyle w:val="34"/>
                            </w:rPr>
                            <w:t xml:space="preserve">第 </w:t>
                          </w:r>
                          <w:r>
                            <w:rPr>
                              <w:rStyle w:val="34"/>
                            </w:rPr>
                            <w:fldChar w:fldCharType="begin"/>
                          </w:r>
                          <w:r>
                            <w:rPr>
                              <w:rStyle w:val="34"/>
                            </w:rPr>
                            <w:instrText xml:space="preserve"> PAGE  \* MERGEFORMAT </w:instrText>
                          </w:r>
                          <w:r>
                            <w:rPr>
                              <w:rStyle w:val="34"/>
                            </w:rPr>
                            <w:fldChar w:fldCharType="separate"/>
                          </w:r>
                          <w:r>
                            <w:rPr>
                              <w:rStyle w:val="34"/>
                            </w:rPr>
                            <w:t>1</w:t>
                          </w:r>
                          <w:r>
                            <w:rPr>
                              <w:rStyle w:val="34"/>
                            </w:rPr>
                            <w:fldChar w:fldCharType="end"/>
                          </w:r>
                          <w:r>
                            <w:rPr>
                              <w:rStyle w:val="34"/>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DFDDB71">
                    <w:pPr>
                      <w:pStyle w:val="22"/>
                      <w:rPr>
                        <w:rStyle w:val="34"/>
                      </w:rPr>
                    </w:pPr>
                    <w:r>
                      <w:rPr>
                        <w:rStyle w:val="34"/>
                      </w:rPr>
                      <w:t xml:space="preserve">第 </w:t>
                    </w:r>
                    <w:r>
                      <w:rPr>
                        <w:rStyle w:val="34"/>
                      </w:rPr>
                      <w:fldChar w:fldCharType="begin"/>
                    </w:r>
                    <w:r>
                      <w:rPr>
                        <w:rStyle w:val="34"/>
                      </w:rPr>
                      <w:instrText xml:space="preserve"> PAGE  \* MERGEFORMAT </w:instrText>
                    </w:r>
                    <w:r>
                      <w:rPr>
                        <w:rStyle w:val="34"/>
                      </w:rPr>
                      <w:fldChar w:fldCharType="separate"/>
                    </w:r>
                    <w:r>
                      <w:rPr>
                        <w:rStyle w:val="34"/>
                      </w:rPr>
                      <w:t>1</w:t>
                    </w:r>
                    <w:r>
                      <w:rPr>
                        <w:rStyle w:val="34"/>
                      </w:rPr>
                      <w:fldChar w:fldCharType="end"/>
                    </w:r>
                    <w:r>
                      <w:rPr>
                        <w:rStyle w:val="3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31BA4">
    <w:pPr>
      <w:pStyle w:val="24"/>
      <w:jc w:val="both"/>
    </w:pPr>
    <w:r>
      <w:rPr>
        <w:rFonts w:hint="eastAsia" w:ascii="宋体" w:hAnsi="宋体"/>
        <w:color w:val="000000"/>
        <w:lang w:eastAsia="zh-CN"/>
      </w:rPr>
      <w:t>JSSDZX-2025181号</w:t>
    </w:r>
    <w:r>
      <w:rPr>
        <w:rFonts w:hint="eastAsia" w:ascii="宋体" w:hAnsi="宋体"/>
        <w:color w:val="000000"/>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江苏时代投资咨询有限公司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6A962"/>
    <w:multiLevelType w:val="singleLevel"/>
    <w:tmpl w:val="9F86A962"/>
    <w:lvl w:ilvl="0" w:tentative="0">
      <w:start w:val="1"/>
      <w:numFmt w:val="decimal"/>
      <w:suff w:val="nothing"/>
      <w:lvlText w:val="%1．"/>
      <w:lvlJc w:val="left"/>
      <w:pPr>
        <w:ind w:left="0" w:firstLine="400"/>
      </w:pPr>
      <w:rPr>
        <w:rFonts w:hint="default"/>
        <w:b w:val="0"/>
        <w:bCs w:val="0"/>
      </w:rPr>
    </w:lvl>
  </w:abstractNum>
  <w:abstractNum w:abstractNumId="1">
    <w:nsid w:val="ABCA415D"/>
    <w:multiLevelType w:val="singleLevel"/>
    <w:tmpl w:val="ABCA415D"/>
    <w:lvl w:ilvl="0" w:tentative="0">
      <w:start w:val="2"/>
      <w:numFmt w:val="decimal"/>
      <w:suff w:val="nothing"/>
      <w:lvlText w:val="（%1）"/>
      <w:lvlJc w:val="left"/>
    </w:lvl>
  </w:abstractNum>
  <w:abstractNum w:abstractNumId="2">
    <w:nsid w:val="ACB143BC"/>
    <w:multiLevelType w:val="singleLevel"/>
    <w:tmpl w:val="ACB143BC"/>
    <w:lvl w:ilvl="0" w:tentative="0">
      <w:start w:val="1"/>
      <w:numFmt w:val="decimal"/>
      <w:suff w:val="nothing"/>
      <w:lvlText w:val="%1．"/>
      <w:lvlJc w:val="left"/>
      <w:pPr>
        <w:ind w:left="0" w:firstLine="400"/>
      </w:pPr>
      <w:rPr>
        <w:rFonts w:hint="default"/>
      </w:rPr>
    </w:lvl>
  </w:abstractNum>
  <w:abstractNum w:abstractNumId="3">
    <w:nsid w:val="CEF12193"/>
    <w:multiLevelType w:val="singleLevel"/>
    <w:tmpl w:val="CEF12193"/>
    <w:lvl w:ilvl="0" w:tentative="0">
      <w:start w:val="1"/>
      <w:numFmt w:val="bullet"/>
      <w:pStyle w:val="18"/>
      <w:lvlText w:val=""/>
      <w:lvlJc w:val="left"/>
      <w:pPr>
        <w:tabs>
          <w:tab w:val="left" w:pos="780"/>
        </w:tabs>
        <w:ind w:left="780" w:hanging="360"/>
      </w:pPr>
      <w:rPr>
        <w:rFonts w:hint="default" w:ascii="Wingdings" w:hAnsi="Wingdings"/>
      </w:rPr>
    </w:lvl>
  </w:abstractNum>
  <w:abstractNum w:abstractNumId="4">
    <w:nsid w:val="16910BF3"/>
    <w:multiLevelType w:val="singleLevel"/>
    <w:tmpl w:val="16910BF3"/>
    <w:lvl w:ilvl="0" w:tentative="0">
      <w:start w:val="1"/>
      <w:numFmt w:val="decimal"/>
      <w:suff w:val="nothing"/>
      <w:lvlText w:val="%1．"/>
      <w:lvlJc w:val="left"/>
      <w:pPr>
        <w:ind w:left="0" w:firstLine="400"/>
      </w:pPr>
      <w:rPr>
        <w:rFonts w:hint="default"/>
        <w:b w:val="0"/>
        <w:bCs w:val="0"/>
        <w:sz w:val="20"/>
        <w:szCs w:val="20"/>
      </w:rPr>
    </w:lvl>
  </w:abstractNum>
  <w:abstractNum w:abstractNumId="5">
    <w:nsid w:val="6249B501"/>
    <w:multiLevelType w:val="singleLevel"/>
    <w:tmpl w:val="6249B501"/>
    <w:lvl w:ilvl="0" w:tentative="0">
      <w:start w:val="1"/>
      <w:numFmt w:val="chineseCounting"/>
      <w:suff w:val="space"/>
      <w:lvlText w:val="第%1章"/>
      <w:lvlJc w:val="left"/>
      <w:rPr>
        <w:rFonts w:hint="eastAsia"/>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TlkZWY0ZWRiMzcwNDY3YTE1NWZhMTRjNTgwOGYifQ=="/>
  </w:docVars>
  <w:rsids>
    <w:rsidRoot w:val="00172A27"/>
    <w:rsid w:val="00021FE5"/>
    <w:rsid w:val="00065A49"/>
    <w:rsid w:val="000948B2"/>
    <w:rsid w:val="000E7F8B"/>
    <w:rsid w:val="002A1C5A"/>
    <w:rsid w:val="002F038D"/>
    <w:rsid w:val="00310112"/>
    <w:rsid w:val="00612251"/>
    <w:rsid w:val="00696D71"/>
    <w:rsid w:val="00772525"/>
    <w:rsid w:val="007E64F5"/>
    <w:rsid w:val="00990314"/>
    <w:rsid w:val="009E1526"/>
    <w:rsid w:val="00BC1E46"/>
    <w:rsid w:val="00CC5E44"/>
    <w:rsid w:val="00D23A00"/>
    <w:rsid w:val="00DD6704"/>
    <w:rsid w:val="00E42399"/>
    <w:rsid w:val="00E74D59"/>
    <w:rsid w:val="00FB0744"/>
    <w:rsid w:val="00FC39D9"/>
    <w:rsid w:val="01946D93"/>
    <w:rsid w:val="024632FD"/>
    <w:rsid w:val="02B874E5"/>
    <w:rsid w:val="03285730"/>
    <w:rsid w:val="03E90DFB"/>
    <w:rsid w:val="047A0443"/>
    <w:rsid w:val="06405D0F"/>
    <w:rsid w:val="07F2287F"/>
    <w:rsid w:val="07F772BF"/>
    <w:rsid w:val="08073D9C"/>
    <w:rsid w:val="085C5C60"/>
    <w:rsid w:val="0882263E"/>
    <w:rsid w:val="08DF0985"/>
    <w:rsid w:val="0A0C149C"/>
    <w:rsid w:val="0AF618DB"/>
    <w:rsid w:val="0BC21E5F"/>
    <w:rsid w:val="0BEB0617"/>
    <w:rsid w:val="0C740E92"/>
    <w:rsid w:val="0CCC6DCE"/>
    <w:rsid w:val="0CF630B5"/>
    <w:rsid w:val="0E5764EA"/>
    <w:rsid w:val="0EAE0D1E"/>
    <w:rsid w:val="0EDB4D55"/>
    <w:rsid w:val="0F8B4DDC"/>
    <w:rsid w:val="0FC95811"/>
    <w:rsid w:val="10805E49"/>
    <w:rsid w:val="10BE10ED"/>
    <w:rsid w:val="10EA1B82"/>
    <w:rsid w:val="111B7405"/>
    <w:rsid w:val="11A07E23"/>
    <w:rsid w:val="127952CC"/>
    <w:rsid w:val="129D4C7A"/>
    <w:rsid w:val="129E5214"/>
    <w:rsid w:val="142313B7"/>
    <w:rsid w:val="166E70C4"/>
    <w:rsid w:val="16974E16"/>
    <w:rsid w:val="17E20EC1"/>
    <w:rsid w:val="181302BD"/>
    <w:rsid w:val="187947A9"/>
    <w:rsid w:val="196A31C4"/>
    <w:rsid w:val="1CE770C0"/>
    <w:rsid w:val="1D696668"/>
    <w:rsid w:val="1E272107"/>
    <w:rsid w:val="1EA2539A"/>
    <w:rsid w:val="1EC514B8"/>
    <w:rsid w:val="1EE06A36"/>
    <w:rsid w:val="1EE96DB9"/>
    <w:rsid w:val="200E1185"/>
    <w:rsid w:val="20F31A20"/>
    <w:rsid w:val="212A08FD"/>
    <w:rsid w:val="23336795"/>
    <w:rsid w:val="23541EB5"/>
    <w:rsid w:val="241977D4"/>
    <w:rsid w:val="24352DFC"/>
    <w:rsid w:val="263B3B9A"/>
    <w:rsid w:val="267A694A"/>
    <w:rsid w:val="28895138"/>
    <w:rsid w:val="28E21C76"/>
    <w:rsid w:val="299A05E5"/>
    <w:rsid w:val="29E23BFD"/>
    <w:rsid w:val="2A6B77DD"/>
    <w:rsid w:val="2B65243A"/>
    <w:rsid w:val="2BFD47B8"/>
    <w:rsid w:val="2C2577B2"/>
    <w:rsid w:val="2C3E4CDC"/>
    <w:rsid w:val="2CF73AF9"/>
    <w:rsid w:val="2D6E47CD"/>
    <w:rsid w:val="2E1D5C69"/>
    <w:rsid w:val="2E24482E"/>
    <w:rsid w:val="2E575261"/>
    <w:rsid w:val="2FED0034"/>
    <w:rsid w:val="304A0ED4"/>
    <w:rsid w:val="31462D0D"/>
    <w:rsid w:val="32506C85"/>
    <w:rsid w:val="3259142B"/>
    <w:rsid w:val="3304217B"/>
    <w:rsid w:val="344F78F3"/>
    <w:rsid w:val="345B5F75"/>
    <w:rsid w:val="34DA79F4"/>
    <w:rsid w:val="34DE22E7"/>
    <w:rsid w:val="34EC3BCC"/>
    <w:rsid w:val="3518051D"/>
    <w:rsid w:val="3AEB3F9B"/>
    <w:rsid w:val="3B0A03C6"/>
    <w:rsid w:val="3C8D7FA4"/>
    <w:rsid w:val="3CE00F61"/>
    <w:rsid w:val="3D112421"/>
    <w:rsid w:val="3D487517"/>
    <w:rsid w:val="3E3C3874"/>
    <w:rsid w:val="3E82135E"/>
    <w:rsid w:val="3EAB1BAF"/>
    <w:rsid w:val="3F0A150D"/>
    <w:rsid w:val="3F6A349D"/>
    <w:rsid w:val="405259C9"/>
    <w:rsid w:val="412530CF"/>
    <w:rsid w:val="41583436"/>
    <w:rsid w:val="436E55FA"/>
    <w:rsid w:val="444966C5"/>
    <w:rsid w:val="454A4F75"/>
    <w:rsid w:val="457C2402"/>
    <w:rsid w:val="487461D0"/>
    <w:rsid w:val="4AA04A5E"/>
    <w:rsid w:val="4B671FB4"/>
    <w:rsid w:val="4C6D0B4D"/>
    <w:rsid w:val="4C8116B5"/>
    <w:rsid w:val="4C8B6905"/>
    <w:rsid w:val="4D1A7217"/>
    <w:rsid w:val="4D841E80"/>
    <w:rsid w:val="4DCC1BD1"/>
    <w:rsid w:val="4DD70B1D"/>
    <w:rsid w:val="4DE374C2"/>
    <w:rsid w:val="4E2E44B5"/>
    <w:rsid w:val="4FAE65ED"/>
    <w:rsid w:val="51C03C12"/>
    <w:rsid w:val="534C309D"/>
    <w:rsid w:val="54A86D6F"/>
    <w:rsid w:val="56294E4A"/>
    <w:rsid w:val="567D2F75"/>
    <w:rsid w:val="56D41520"/>
    <w:rsid w:val="57171099"/>
    <w:rsid w:val="571B584C"/>
    <w:rsid w:val="57A424F7"/>
    <w:rsid w:val="582625A9"/>
    <w:rsid w:val="58C347B1"/>
    <w:rsid w:val="58DA16CF"/>
    <w:rsid w:val="591A66FC"/>
    <w:rsid w:val="598244D6"/>
    <w:rsid w:val="59A86FF3"/>
    <w:rsid w:val="5B4B60B4"/>
    <w:rsid w:val="5B8E23FA"/>
    <w:rsid w:val="5B94004E"/>
    <w:rsid w:val="5BE70AC5"/>
    <w:rsid w:val="5BEB037D"/>
    <w:rsid w:val="5D99089C"/>
    <w:rsid w:val="5DBB37D2"/>
    <w:rsid w:val="60A02DED"/>
    <w:rsid w:val="612A6C57"/>
    <w:rsid w:val="61C52EF5"/>
    <w:rsid w:val="623A2936"/>
    <w:rsid w:val="638B7BFD"/>
    <w:rsid w:val="65AB6ED2"/>
    <w:rsid w:val="66287D10"/>
    <w:rsid w:val="66EC4691"/>
    <w:rsid w:val="67277FC8"/>
    <w:rsid w:val="67BE2105"/>
    <w:rsid w:val="684628DF"/>
    <w:rsid w:val="68F6059A"/>
    <w:rsid w:val="69AC30E5"/>
    <w:rsid w:val="6A2F0D1C"/>
    <w:rsid w:val="6A43400A"/>
    <w:rsid w:val="6AAC2DD2"/>
    <w:rsid w:val="6ACB7804"/>
    <w:rsid w:val="6AD14D4C"/>
    <w:rsid w:val="6BC95AF1"/>
    <w:rsid w:val="6C7F6C35"/>
    <w:rsid w:val="6D613DA4"/>
    <w:rsid w:val="6D6C505F"/>
    <w:rsid w:val="6F7A7103"/>
    <w:rsid w:val="6FA23EA9"/>
    <w:rsid w:val="700453C0"/>
    <w:rsid w:val="70F642E6"/>
    <w:rsid w:val="73494885"/>
    <w:rsid w:val="744809EE"/>
    <w:rsid w:val="744C6C77"/>
    <w:rsid w:val="7484525B"/>
    <w:rsid w:val="74B92B3C"/>
    <w:rsid w:val="759A79A6"/>
    <w:rsid w:val="75C75611"/>
    <w:rsid w:val="75D573D4"/>
    <w:rsid w:val="76323257"/>
    <w:rsid w:val="77A80CB1"/>
    <w:rsid w:val="77A82A0E"/>
    <w:rsid w:val="78242CCF"/>
    <w:rsid w:val="78FF277B"/>
    <w:rsid w:val="792C3461"/>
    <w:rsid w:val="797F17DA"/>
    <w:rsid w:val="7ADC01C7"/>
    <w:rsid w:val="7B216ABD"/>
    <w:rsid w:val="7CEF5EBB"/>
    <w:rsid w:val="7D925D0F"/>
    <w:rsid w:val="7DDB2152"/>
    <w:rsid w:val="7E232CD4"/>
    <w:rsid w:val="7EFC6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1">
    <w:name w:val="heading 1"/>
    <w:basedOn w:val="1"/>
    <w:next w:val="1"/>
    <w:qFormat/>
    <w:uiPriority w:val="9"/>
    <w:pPr>
      <w:keepNext/>
      <w:keepLines/>
      <w:spacing w:before="340" w:after="330" w:line="578" w:lineRule="auto"/>
      <w:outlineLvl w:val="0"/>
    </w:pPr>
    <w:rPr>
      <w:b/>
      <w:bCs/>
      <w:kern w:val="44"/>
      <w:sz w:val="44"/>
      <w:szCs w:val="4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3"/>
    <w:next w:val="4"/>
    <w:autoRedefine/>
    <w:qFormat/>
    <w:uiPriority w:val="99"/>
    <w:pPr>
      <w:ind w:firstLine="480" w:firstLineChars="200"/>
    </w:pPr>
  </w:style>
  <w:style w:type="paragraph" w:customStyle="1" w:styleId="3">
    <w:name w:val="正文_2_0"/>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
    <w:name w:val="Char Char Char Char Char Char Char Char Char"/>
    <w:basedOn w:val="1"/>
    <w:next w:val="5"/>
    <w:autoRedefine/>
    <w:qFormat/>
    <w:uiPriority w:val="0"/>
    <w:pPr>
      <w:ind w:left="360" w:firstLine="5784"/>
    </w:pPr>
  </w:style>
  <w:style w:type="paragraph" w:customStyle="1" w:styleId="5">
    <w:name w:val="正文文本 21"/>
    <w:basedOn w:val="1"/>
    <w:next w:val="6"/>
    <w:autoRedefine/>
    <w:qFormat/>
    <w:uiPriority w:val="0"/>
    <w:pPr>
      <w:widowControl/>
      <w:autoSpaceDE w:val="0"/>
      <w:autoSpaceDN w:val="0"/>
      <w:ind w:left="720" w:firstLine="5680"/>
    </w:pPr>
  </w:style>
  <w:style w:type="paragraph" w:customStyle="1" w:styleId="6">
    <w:name w:val="默认段落字体 Para Char Char Char Char Char Char Char"/>
    <w:basedOn w:val="1"/>
    <w:next w:val="7"/>
    <w:autoRedefine/>
    <w:qFormat/>
    <w:uiPriority w:val="0"/>
    <w:pPr>
      <w:ind w:firstLine="200" w:firstLineChars="200"/>
    </w:pPr>
    <w:rPr>
      <w:rFonts w:cs="Arial"/>
    </w:rPr>
  </w:style>
  <w:style w:type="paragraph" w:customStyle="1" w:styleId="7">
    <w:name w:val="样式 首行缩进:  2 字符"/>
    <w:basedOn w:val="1"/>
    <w:next w:val="8"/>
    <w:autoRedefine/>
    <w:qFormat/>
    <w:uiPriority w:val="0"/>
    <w:pPr>
      <w:spacing w:line="360" w:lineRule="auto"/>
      <w:ind w:left="480" w:firstLine="5856"/>
    </w:pPr>
  </w:style>
  <w:style w:type="paragraph" w:customStyle="1" w:styleId="8">
    <w:name w:val="样式 段后: 0.25 行"/>
    <w:basedOn w:val="1"/>
    <w:next w:val="9"/>
    <w:autoRedefine/>
    <w:qFormat/>
    <w:uiPriority w:val="0"/>
    <w:pPr>
      <w:widowControl/>
      <w:spacing w:line="300" w:lineRule="auto"/>
      <w:ind w:left="420" w:firstLine="5796"/>
    </w:pPr>
  </w:style>
  <w:style w:type="paragraph" w:customStyle="1" w:styleId="9">
    <w:name w:val="正文 New New New New New New New New New New New New New New"/>
    <w:next w:val="10"/>
    <w:autoRedefine/>
    <w:qFormat/>
    <w:uiPriority w:val="0"/>
    <w:pPr>
      <w:widowControl w:val="0"/>
      <w:ind w:firstLine="2048"/>
      <w:jc w:val="both"/>
    </w:pPr>
    <w:rPr>
      <w:rFonts w:ascii="Calibri" w:hAnsi="Calibri" w:eastAsia="宋体" w:cs="Times New Roman"/>
      <w:lang w:val="en-US" w:eastAsia="zh-CN" w:bidi="ar-SA"/>
    </w:rPr>
  </w:style>
  <w:style w:type="paragraph" w:styleId="10">
    <w:name w:val="toc 9"/>
    <w:basedOn w:val="1"/>
    <w:next w:val="1"/>
    <w:qFormat/>
    <w:uiPriority w:val="0"/>
    <w:pPr>
      <w:ind w:left="3360" w:leftChars="1600"/>
    </w:pPr>
    <w:rPr>
      <w:rFonts w:ascii="Calibri" w:hAnsi="Calibri"/>
    </w:rPr>
  </w:style>
  <w:style w:type="paragraph" w:styleId="12">
    <w:name w:val="table of authorities"/>
    <w:basedOn w:val="1"/>
    <w:next w:val="1"/>
    <w:qFormat/>
    <w:uiPriority w:val="99"/>
    <w:pPr>
      <w:ind w:left="420" w:leftChars="200"/>
    </w:pPr>
    <w:rPr>
      <w:rFonts w:asciiTheme="minorHAnsi" w:hAnsiTheme="minorHAnsi" w:eastAsiaTheme="minorEastAsia" w:cstheme="minorBidi"/>
      <w:szCs w:val="24"/>
    </w:rPr>
  </w:style>
  <w:style w:type="paragraph" w:styleId="13">
    <w:name w:val="Normal Indent"/>
    <w:basedOn w:val="1"/>
    <w:qFormat/>
    <w:uiPriority w:val="0"/>
    <w:pPr>
      <w:ind w:firstLine="420"/>
    </w:pPr>
    <w:rPr>
      <w:szCs w:val="20"/>
    </w:rPr>
  </w:style>
  <w:style w:type="paragraph" w:styleId="14">
    <w:name w:val="annotation text"/>
    <w:basedOn w:val="1"/>
    <w:qFormat/>
    <w:uiPriority w:val="0"/>
    <w:pPr>
      <w:jc w:val="left"/>
    </w:pPr>
  </w:style>
  <w:style w:type="paragraph" w:styleId="15">
    <w:name w:val="Body Text 3"/>
    <w:basedOn w:val="1"/>
    <w:qFormat/>
    <w:uiPriority w:val="99"/>
    <w:pPr>
      <w:tabs>
        <w:tab w:val="left" w:pos="-142"/>
        <w:tab w:val="left" w:pos="993"/>
        <w:tab w:val="left" w:pos="1134"/>
      </w:tabs>
      <w:adjustRightInd w:val="0"/>
      <w:snapToGrid w:val="0"/>
      <w:spacing w:line="360" w:lineRule="auto"/>
    </w:pPr>
    <w:rPr>
      <w:rFonts w:eastAsia="仿宋_GB2312"/>
      <w:b/>
      <w:bCs/>
      <w:snapToGrid w:val="0"/>
      <w:sz w:val="28"/>
      <w:u w:val="single"/>
    </w:rPr>
  </w:style>
  <w:style w:type="paragraph" w:styleId="16">
    <w:name w:val="Body Text"/>
    <w:basedOn w:val="1"/>
    <w:next w:val="1"/>
    <w:unhideWhenUsed/>
    <w:qFormat/>
    <w:uiPriority w:val="99"/>
    <w:rPr>
      <w:rFonts w:ascii="楷体_GB2312" w:hAnsi="Arial" w:eastAsia="楷体_GB2312"/>
      <w:kern w:val="0"/>
      <w:sz w:val="28"/>
      <w:szCs w:val="28"/>
    </w:rPr>
  </w:style>
  <w:style w:type="paragraph" w:styleId="17">
    <w:name w:val="Body Text Indent"/>
    <w:basedOn w:val="1"/>
    <w:next w:val="1"/>
    <w:unhideWhenUsed/>
    <w:qFormat/>
    <w:uiPriority w:val="99"/>
    <w:pPr>
      <w:spacing w:after="120"/>
      <w:ind w:left="420" w:leftChars="200"/>
    </w:pPr>
  </w:style>
  <w:style w:type="paragraph" w:styleId="18">
    <w:name w:val="List Bullet 2"/>
    <w:basedOn w:val="19"/>
    <w:qFormat/>
    <w:uiPriority w:val="0"/>
    <w:pPr>
      <w:numPr>
        <w:ilvl w:val="0"/>
        <w:numId w:val="1"/>
      </w:numPr>
    </w:pPr>
  </w:style>
  <w:style w:type="paragraph" w:customStyle="1" w:styleId="19">
    <w:name w:val="正文_2"/>
    <w:next w:val="18"/>
    <w:autoRedefine/>
    <w:qFormat/>
    <w:uiPriority w:val="0"/>
    <w:rPr>
      <w:rFonts w:ascii="Times New Roman" w:hAnsi="Times New Roman" w:eastAsia="宋体" w:cs="Times New Roman"/>
      <w:lang w:val="en-US" w:eastAsia="zh-CN" w:bidi="ar-SA"/>
    </w:rPr>
  </w:style>
  <w:style w:type="paragraph" w:styleId="20">
    <w:name w:val="Plain Text"/>
    <w:basedOn w:val="1"/>
    <w:qFormat/>
    <w:uiPriority w:val="0"/>
    <w:rPr>
      <w:rFonts w:ascii="宋体" w:hAnsi="Courier New"/>
      <w:kern w:val="0"/>
      <w:sz w:val="20"/>
      <w:szCs w:val="21"/>
    </w:rPr>
  </w:style>
  <w:style w:type="paragraph" w:styleId="21">
    <w:name w:val="Balloon Text"/>
    <w:basedOn w:val="1"/>
    <w:link w:val="45"/>
    <w:qFormat/>
    <w:uiPriority w:val="0"/>
    <w:rPr>
      <w:sz w:val="18"/>
      <w:szCs w:val="18"/>
    </w:rPr>
  </w:style>
  <w:style w:type="paragraph" w:styleId="22">
    <w:name w:val="footer"/>
    <w:basedOn w:val="1"/>
    <w:unhideWhenUsed/>
    <w:qFormat/>
    <w:uiPriority w:val="99"/>
    <w:pPr>
      <w:tabs>
        <w:tab w:val="center" w:pos="4153"/>
        <w:tab w:val="right" w:pos="8306"/>
      </w:tabs>
      <w:snapToGrid w:val="0"/>
      <w:jc w:val="left"/>
    </w:pPr>
    <w:rPr>
      <w:kern w:val="0"/>
      <w:sz w:val="18"/>
      <w:szCs w:val="18"/>
    </w:rPr>
  </w:style>
  <w:style w:type="paragraph" w:styleId="23">
    <w:name w:val="envelope return"/>
    <w:basedOn w:val="1"/>
    <w:unhideWhenUsed/>
    <w:qFormat/>
    <w:uiPriority w:val="99"/>
    <w:pPr>
      <w:snapToGrid w:val="0"/>
    </w:pPr>
    <w:rPr>
      <w:rFonts w:ascii="Arial" w:hAnsi="Arial"/>
    </w:rPr>
  </w:style>
  <w:style w:type="paragraph" w:styleId="2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qFormat/>
    <w:uiPriority w:val="0"/>
  </w:style>
  <w:style w:type="paragraph" w:styleId="26">
    <w:name w:val="Body Text 2"/>
    <w:basedOn w:val="1"/>
    <w:qFormat/>
    <w:uiPriority w:val="0"/>
    <w:pPr>
      <w:spacing w:after="120" w:line="480" w:lineRule="auto"/>
    </w:pPr>
  </w:style>
  <w:style w:type="paragraph" w:styleId="27">
    <w:name w:val="Normal (Web)"/>
    <w:basedOn w:val="1"/>
    <w:qFormat/>
    <w:uiPriority w:val="0"/>
    <w:pPr>
      <w:spacing w:before="100" w:beforeAutospacing="1" w:after="100" w:afterAutospacing="1"/>
      <w:jc w:val="left"/>
    </w:pPr>
    <w:rPr>
      <w:kern w:val="0"/>
      <w:sz w:val="24"/>
    </w:rPr>
  </w:style>
  <w:style w:type="paragraph" w:styleId="28">
    <w:name w:val="Body Text First Indent"/>
    <w:basedOn w:val="16"/>
    <w:qFormat/>
    <w:uiPriority w:val="0"/>
    <w:pPr>
      <w:spacing w:after="120"/>
      <w:ind w:firstLine="420" w:firstLineChars="100"/>
    </w:pPr>
    <w:rPr>
      <w:rFonts w:ascii="Times New Roman" w:eastAsia="宋体"/>
      <w:szCs w:val="24"/>
    </w:rPr>
  </w:style>
  <w:style w:type="paragraph" w:styleId="29">
    <w:name w:val="Body Text First Indent 2"/>
    <w:basedOn w:val="17"/>
    <w:unhideWhenUsed/>
    <w:qFormat/>
    <w:uiPriority w:val="99"/>
    <w:pPr>
      <w:ind w:firstLine="420" w:firstLineChars="2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qFormat/>
    <w:uiPriority w:val="0"/>
  </w:style>
  <w:style w:type="character" w:styleId="35">
    <w:name w:val="Hyperlink"/>
    <w:unhideWhenUsed/>
    <w:qFormat/>
    <w:uiPriority w:val="0"/>
    <w:rPr>
      <w:color w:val="333333"/>
      <w:u w:val="none"/>
    </w:rPr>
  </w:style>
  <w:style w:type="character" w:customStyle="1" w:styleId="36">
    <w:name w:val="font41"/>
    <w:basedOn w:val="32"/>
    <w:qFormat/>
    <w:uiPriority w:val="0"/>
    <w:rPr>
      <w:rFonts w:ascii="宋体" w:hAnsi="宋体" w:eastAsia="宋体" w:cs="宋体"/>
      <w:color w:val="000000"/>
      <w:sz w:val="14"/>
      <w:szCs w:val="14"/>
      <w:u w:val="none"/>
    </w:rPr>
  </w:style>
  <w:style w:type="paragraph" w:customStyle="1" w:styleId="37">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Normal1"/>
    <w:basedOn w:val="1"/>
    <w:autoRedefine/>
    <w:qFormat/>
    <w:uiPriority w:val="0"/>
    <w:rPr>
      <w:rFonts w:ascii="Calibri" w:hAnsi="Calibri" w:eastAsia="Calibri" w:cs="宋体"/>
      <w:kern w:val="0"/>
      <w:sz w:val="20"/>
      <w:szCs w:val="20"/>
      <w:lang w:val="zh-CN"/>
    </w:rPr>
  </w:style>
  <w:style w:type="paragraph" w:customStyle="1" w:styleId="39">
    <w:name w:val="正文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0">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1">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42">
    <w:name w:val="Char"/>
    <w:basedOn w:val="1"/>
    <w:autoRedefine/>
    <w:qFormat/>
    <w:uiPriority w:val="0"/>
    <w:pPr>
      <w:tabs>
        <w:tab w:val="left" w:pos="360"/>
      </w:tabs>
      <w:ind w:firstLine="200" w:firstLineChars="200"/>
    </w:pPr>
    <w:rPr>
      <w:sz w:val="28"/>
      <w:szCs w:val="30"/>
    </w:rPr>
  </w:style>
  <w:style w:type="paragraph" w:customStyle="1" w:styleId="43">
    <w:name w:val="正文_0_0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4">
    <w:name w:val="正文1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5">
    <w:name w:val="批注框文本 Char"/>
    <w:basedOn w:val="32"/>
    <w:link w:val="21"/>
    <w:qFormat/>
    <w:uiPriority w:val="0"/>
    <w:rPr>
      <w:kern w:val="2"/>
      <w:sz w:val="18"/>
      <w:szCs w:val="18"/>
    </w:rPr>
  </w:style>
  <w:style w:type="paragraph" w:customStyle="1" w:styleId="46">
    <w:name w:val="正文_0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Normal"/>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9456</Words>
  <Characters>9950</Characters>
  <Lines>211</Lines>
  <Paragraphs>59</Paragraphs>
  <TotalTime>115</TotalTime>
  <ScaleCrop>false</ScaleCrop>
  <LinksUpToDate>false</LinksUpToDate>
  <CharactersWithSpaces>10032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2024-08-13T08:06:00Z</dcterms:created>
  <dc:creator>Amoureux</dc:creator>
  <cp:lastModifiedBy>白首不相离</cp:lastModifiedBy>
  <cp:lastPrinted>2025-06-13T03:12:00Z</cp:lastPrinted>
  <dcterms:modified xsi:type="dcterms:W3CDTF">2025-07-24T09:39:50Z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E313A3B9D3A74E35816E7180909CC136_13</vt:lpwstr>
  </property>
  <property fmtid="{D5CDD505-2E9C-101B-9397-08002B2CF9AE}" pid="4" name="KSOTemplateDocerSaveRecord">
    <vt:lpwstr>eyJoZGlkIjoiMGE2ZDIzMmFjNThlMGE3MmJkZDkyOGU1Y2RiYzc2N2YiLCJ1c2VySWQiOiI4MDU2NDA4ODgifQ==</vt:lpwstr>
  </property>
</Properties>
</file>