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7C914">
      <w:pPr>
        <w:spacing w:line="360" w:lineRule="auto"/>
        <w:jc w:val="right"/>
        <w:rPr>
          <w:rFonts w:hint="eastAsia" w:ascii="宋体" w:hAnsi="宋体" w:cs="宋体"/>
          <w:b/>
          <w:bCs/>
          <w:color w:val="auto"/>
          <w:sz w:val="28"/>
          <w:szCs w:val="28"/>
          <w:highlight w:val="none"/>
          <w:lang w:eastAsia="zh-CN"/>
        </w:rPr>
      </w:pPr>
    </w:p>
    <w:p w14:paraId="3CCAC3B7">
      <w:pPr>
        <w:spacing w:line="360" w:lineRule="auto"/>
        <w:jc w:val="right"/>
        <w:rPr>
          <w:rFonts w:hint="eastAsia" w:ascii="宋体" w:hAnsi="宋体" w:eastAsia="宋体" w:cs="宋体"/>
          <w:color w:val="auto"/>
          <w:sz w:val="40"/>
          <w:szCs w:val="40"/>
          <w:highlight w:val="none"/>
          <w:lang w:eastAsia="zh-CN"/>
        </w:rPr>
      </w:pPr>
      <w:r>
        <w:rPr>
          <w:rFonts w:hint="eastAsia" w:ascii="宋体" w:hAnsi="宋体" w:cs="宋体"/>
          <w:b/>
          <w:bCs/>
          <w:color w:val="auto"/>
          <w:sz w:val="40"/>
          <w:szCs w:val="40"/>
          <w:highlight w:val="none"/>
          <w:lang w:eastAsia="zh-CN"/>
        </w:rPr>
        <w:t>JSSDZX-2025178号</w:t>
      </w:r>
    </w:p>
    <w:p w14:paraId="1C80C6A5">
      <w:pPr>
        <w:spacing w:line="360" w:lineRule="auto"/>
        <w:rPr>
          <w:rFonts w:ascii="宋体" w:hAnsi="宋体" w:cs="宋体"/>
          <w:b/>
          <w:bCs/>
          <w:color w:val="auto"/>
          <w:sz w:val="36"/>
          <w:szCs w:val="36"/>
          <w:highlight w:val="none"/>
        </w:rPr>
      </w:pPr>
    </w:p>
    <w:p w14:paraId="41E32B40">
      <w:pPr>
        <w:spacing w:line="360" w:lineRule="auto"/>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公道中学设施维护更新项目</w:t>
      </w:r>
    </w:p>
    <w:p w14:paraId="71BEDDFF">
      <w:pPr>
        <w:spacing w:line="360" w:lineRule="auto"/>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竞争性磋商文件</w:t>
      </w:r>
    </w:p>
    <w:p w14:paraId="0A19D5AA">
      <w:pPr>
        <w:spacing w:line="360" w:lineRule="auto"/>
        <w:jc w:val="center"/>
        <w:rPr>
          <w:rFonts w:ascii="宋体" w:hAnsi="宋体" w:cs="宋体"/>
          <w:b/>
          <w:bCs/>
          <w:color w:val="auto"/>
          <w:sz w:val="36"/>
          <w:szCs w:val="36"/>
          <w:highlight w:val="none"/>
        </w:rPr>
      </w:pPr>
    </w:p>
    <w:p w14:paraId="1C6E4AA7">
      <w:pPr>
        <w:jc w:val="center"/>
        <w:rPr>
          <w:color w:val="auto"/>
          <w:highlight w:val="none"/>
        </w:rPr>
      </w:pPr>
      <w:r>
        <w:rPr>
          <w:color w:val="auto"/>
          <w:highlight w:val="none"/>
        </w:rPr>
        <w:drawing>
          <wp:inline distT="0" distB="0" distL="0" distR="0">
            <wp:extent cx="5417185" cy="3605530"/>
            <wp:effectExtent l="0" t="0" r="0" b="0"/>
            <wp:docPr id="1" name="图片 1" descr="C:\Users\jslx_\AppData\Local\Temp\ksohtml211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slx_\AppData\Local\Temp\ksohtml21196\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17185" cy="3605530"/>
                    </a:xfrm>
                    <a:prstGeom prst="rect">
                      <a:avLst/>
                    </a:prstGeom>
                    <a:noFill/>
                    <a:ln>
                      <a:noFill/>
                    </a:ln>
                  </pic:spPr>
                </pic:pic>
              </a:graphicData>
            </a:graphic>
          </wp:inline>
        </w:drawing>
      </w:r>
    </w:p>
    <w:p w14:paraId="05EA65EA">
      <w:pPr>
        <w:spacing w:line="360" w:lineRule="auto"/>
        <w:jc w:val="center"/>
        <w:rPr>
          <w:rFonts w:ascii="宋体" w:hAnsi="宋体" w:cs="宋体"/>
          <w:color w:val="auto"/>
          <w:sz w:val="36"/>
          <w:highlight w:val="none"/>
        </w:rPr>
      </w:pPr>
    </w:p>
    <w:p w14:paraId="2F31D643">
      <w:pPr>
        <w:spacing w:line="360" w:lineRule="auto"/>
        <w:rPr>
          <w:rFonts w:ascii="宋体" w:hAnsi="宋体" w:cs="宋体"/>
          <w:b/>
          <w:bCs/>
          <w:color w:val="auto"/>
          <w:sz w:val="32"/>
          <w:szCs w:val="32"/>
          <w:highlight w:val="none"/>
        </w:rPr>
      </w:pPr>
    </w:p>
    <w:p w14:paraId="1A5667F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扬州锦汇置业投资有限公司</w:t>
      </w:r>
    </w:p>
    <w:p w14:paraId="661FA7E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江苏时代投资咨询有限公司</w:t>
      </w:r>
    </w:p>
    <w:p w14:paraId="1CEC34D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发 放 日 期：2025年</w:t>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21</w:t>
      </w:r>
      <w:r>
        <w:rPr>
          <w:rFonts w:hint="eastAsia" w:ascii="宋体" w:hAnsi="宋体" w:cs="宋体"/>
          <w:b/>
          <w:bCs/>
          <w:color w:val="auto"/>
          <w:sz w:val="32"/>
          <w:szCs w:val="32"/>
          <w:highlight w:val="none"/>
        </w:rPr>
        <w:t xml:space="preserve">日 </w:t>
      </w:r>
      <w:bookmarkStart w:id="0" w:name="_Toc515373929"/>
    </w:p>
    <w:p w14:paraId="66E57E8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center"/>
        <w:textAlignment w:val="auto"/>
        <w:rPr>
          <w:rFonts w:hint="eastAsia" w:ascii="宋体" w:hAnsi="宋体" w:eastAsia="宋体" w:cs="宋体"/>
          <w:color w:val="auto"/>
          <w:kern w:val="2"/>
          <w:sz w:val="24"/>
          <w:szCs w:val="24"/>
          <w:highlight w:val="none"/>
          <w:lang w:val="en-US" w:eastAsia="zh-CN" w:bidi="ar-SA"/>
        </w:rPr>
        <w:sectPr>
          <w:headerReference r:id="rId3" w:type="default"/>
          <w:type w:val="continuous"/>
          <w:pgSz w:w="11906" w:h="16838"/>
          <w:pgMar w:top="1440" w:right="1080" w:bottom="1440" w:left="1080" w:header="851" w:footer="992" w:gutter="0"/>
          <w:cols w:space="720" w:num="1"/>
          <w:docGrid w:type="lines" w:linePitch="317" w:charSpace="0"/>
        </w:sectPr>
      </w:pPr>
    </w:p>
    <w:p w14:paraId="5B71408B">
      <w:pPr>
        <w:keepNext w:val="0"/>
        <w:keepLines w:val="0"/>
        <w:pageBreakBefore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p>
    <w:sdt>
      <w:sdtPr>
        <w:rPr>
          <w:rFonts w:ascii="宋体" w:hAnsi="宋体" w:eastAsia="宋体" w:cs="Times New Roman"/>
          <w:color w:val="auto"/>
          <w:kern w:val="2"/>
          <w:sz w:val="21"/>
          <w:szCs w:val="22"/>
          <w:highlight w:val="none"/>
          <w:lang w:val="en-US" w:eastAsia="zh-CN" w:bidi="ar-SA"/>
        </w:rPr>
        <w:id w:val="14745902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192724B5">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50E0662F">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TOC \o "1-1" \h \u </w:instrText>
          </w:r>
          <w:r>
            <w:rPr>
              <w:color w:val="auto"/>
              <w:sz w:val="22"/>
              <w:szCs w:val="24"/>
              <w:highlight w:val="none"/>
            </w:rPr>
            <w:fldChar w:fldCharType="separate"/>
          </w:r>
          <w:r>
            <w:rPr>
              <w:color w:val="auto"/>
              <w:sz w:val="22"/>
              <w:szCs w:val="24"/>
              <w:highlight w:val="none"/>
            </w:rPr>
            <w:fldChar w:fldCharType="begin"/>
          </w:r>
          <w:r>
            <w:rPr>
              <w:color w:val="auto"/>
              <w:sz w:val="22"/>
              <w:szCs w:val="24"/>
              <w:highlight w:val="none"/>
            </w:rPr>
            <w:instrText xml:space="preserve"> HYPERLINK \l _Toc6545 </w:instrText>
          </w:r>
          <w:r>
            <w:rPr>
              <w:color w:val="auto"/>
              <w:sz w:val="22"/>
              <w:szCs w:val="24"/>
              <w:highlight w:val="none"/>
            </w:rPr>
            <w:fldChar w:fldCharType="separate"/>
          </w:r>
          <w:r>
            <w:rPr>
              <w:rFonts w:hint="eastAsia" w:ascii="宋体" w:hAnsi="宋体" w:cs="宋体"/>
              <w:color w:val="auto"/>
              <w:sz w:val="22"/>
              <w:szCs w:val="24"/>
              <w:highlight w:val="none"/>
            </w:rPr>
            <w:t>第一章 竞争性磋商公告</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_Toc6545 \h </w:instrText>
          </w:r>
          <w:r>
            <w:rPr>
              <w:color w:val="auto"/>
              <w:sz w:val="22"/>
              <w:szCs w:val="24"/>
              <w:highlight w:val="none"/>
            </w:rPr>
            <w:fldChar w:fldCharType="separate"/>
          </w:r>
          <w:r>
            <w:rPr>
              <w:color w:val="auto"/>
              <w:sz w:val="22"/>
              <w:szCs w:val="24"/>
              <w:highlight w:val="none"/>
            </w:rPr>
            <w:t>1</w:t>
          </w:r>
          <w:r>
            <w:rPr>
              <w:color w:val="auto"/>
              <w:sz w:val="22"/>
              <w:szCs w:val="24"/>
              <w:highlight w:val="none"/>
            </w:rPr>
            <w:fldChar w:fldCharType="end"/>
          </w:r>
          <w:r>
            <w:rPr>
              <w:color w:val="auto"/>
              <w:sz w:val="22"/>
              <w:szCs w:val="24"/>
              <w:highlight w:val="none"/>
            </w:rPr>
            <w:fldChar w:fldCharType="end"/>
          </w:r>
        </w:p>
        <w:p w14:paraId="6ADF3662">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_Toc10875 </w:instrText>
          </w:r>
          <w:r>
            <w:rPr>
              <w:color w:val="auto"/>
              <w:sz w:val="22"/>
              <w:szCs w:val="24"/>
              <w:highlight w:val="none"/>
            </w:rPr>
            <w:fldChar w:fldCharType="separate"/>
          </w:r>
          <w:r>
            <w:rPr>
              <w:rFonts w:hint="eastAsia" w:ascii="宋体" w:hAnsi="宋体" w:cs="宋体"/>
              <w:bCs w:val="0"/>
              <w:color w:val="auto"/>
              <w:sz w:val="22"/>
              <w:szCs w:val="40"/>
              <w:highlight w:val="none"/>
            </w:rPr>
            <w:t>第二章  磋商须知</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_Toc10875 \h </w:instrText>
          </w:r>
          <w:r>
            <w:rPr>
              <w:color w:val="auto"/>
              <w:sz w:val="22"/>
              <w:szCs w:val="24"/>
              <w:highlight w:val="none"/>
            </w:rPr>
            <w:fldChar w:fldCharType="separate"/>
          </w:r>
          <w:r>
            <w:rPr>
              <w:color w:val="auto"/>
              <w:sz w:val="22"/>
              <w:szCs w:val="24"/>
              <w:highlight w:val="none"/>
            </w:rPr>
            <w:t>5</w:t>
          </w:r>
          <w:r>
            <w:rPr>
              <w:color w:val="auto"/>
              <w:sz w:val="22"/>
              <w:szCs w:val="24"/>
              <w:highlight w:val="none"/>
            </w:rPr>
            <w:fldChar w:fldCharType="end"/>
          </w:r>
          <w:r>
            <w:rPr>
              <w:color w:val="auto"/>
              <w:sz w:val="22"/>
              <w:szCs w:val="24"/>
              <w:highlight w:val="none"/>
            </w:rPr>
            <w:fldChar w:fldCharType="end"/>
          </w:r>
        </w:p>
        <w:p w14:paraId="25AC2F63">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_Toc14396 </w:instrText>
          </w:r>
          <w:r>
            <w:rPr>
              <w:color w:val="auto"/>
              <w:sz w:val="22"/>
              <w:szCs w:val="24"/>
              <w:highlight w:val="none"/>
            </w:rPr>
            <w:fldChar w:fldCharType="separate"/>
          </w:r>
          <w:r>
            <w:rPr>
              <w:rFonts w:hint="eastAsia" w:ascii="宋体" w:hAnsi="宋体" w:cs="宋体"/>
              <w:bCs/>
              <w:color w:val="auto"/>
              <w:sz w:val="22"/>
              <w:szCs w:val="24"/>
              <w:highlight w:val="none"/>
            </w:rPr>
            <w:t>第三章 合同条款及格式</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_Toc14396 \h </w:instrText>
          </w:r>
          <w:r>
            <w:rPr>
              <w:color w:val="auto"/>
              <w:sz w:val="22"/>
              <w:szCs w:val="24"/>
              <w:highlight w:val="none"/>
            </w:rPr>
            <w:fldChar w:fldCharType="separate"/>
          </w:r>
          <w:r>
            <w:rPr>
              <w:color w:val="auto"/>
              <w:sz w:val="22"/>
              <w:szCs w:val="24"/>
              <w:highlight w:val="none"/>
            </w:rPr>
            <w:t>14</w:t>
          </w:r>
          <w:r>
            <w:rPr>
              <w:color w:val="auto"/>
              <w:sz w:val="22"/>
              <w:szCs w:val="24"/>
              <w:highlight w:val="none"/>
            </w:rPr>
            <w:fldChar w:fldCharType="end"/>
          </w:r>
          <w:r>
            <w:rPr>
              <w:color w:val="auto"/>
              <w:sz w:val="22"/>
              <w:szCs w:val="24"/>
              <w:highlight w:val="none"/>
            </w:rPr>
            <w:fldChar w:fldCharType="end"/>
          </w:r>
        </w:p>
        <w:p w14:paraId="228C6BAC">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_Toc32495 </w:instrText>
          </w:r>
          <w:r>
            <w:rPr>
              <w:color w:val="auto"/>
              <w:sz w:val="22"/>
              <w:szCs w:val="24"/>
              <w:highlight w:val="none"/>
            </w:rPr>
            <w:fldChar w:fldCharType="separate"/>
          </w:r>
          <w:r>
            <w:rPr>
              <w:rFonts w:hint="eastAsia" w:ascii="宋体" w:hAnsi="宋体" w:cs="宋体"/>
              <w:color w:val="auto"/>
              <w:sz w:val="22"/>
              <w:szCs w:val="24"/>
              <w:highlight w:val="none"/>
            </w:rPr>
            <w:t>第四章 项目需求</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_Toc32495 \h </w:instrText>
          </w:r>
          <w:r>
            <w:rPr>
              <w:color w:val="auto"/>
              <w:sz w:val="22"/>
              <w:szCs w:val="24"/>
              <w:highlight w:val="none"/>
            </w:rPr>
            <w:fldChar w:fldCharType="separate"/>
          </w:r>
          <w:r>
            <w:rPr>
              <w:color w:val="auto"/>
              <w:sz w:val="22"/>
              <w:szCs w:val="24"/>
              <w:highlight w:val="none"/>
            </w:rPr>
            <w:t>24</w:t>
          </w:r>
          <w:r>
            <w:rPr>
              <w:color w:val="auto"/>
              <w:sz w:val="22"/>
              <w:szCs w:val="24"/>
              <w:highlight w:val="none"/>
            </w:rPr>
            <w:fldChar w:fldCharType="end"/>
          </w:r>
          <w:r>
            <w:rPr>
              <w:color w:val="auto"/>
              <w:sz w:val="22"/>
              <w:szCs w:val="24"/>
              <w:highlight w:val="none"/>
            </w:rPr>
            <w:fldChar w:fldCharType="end"/>
          </w:r>
        </w:p>
        <w:p w14:paraId="64CCFECE">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_Toc1696 </w:instrText>
          </w:r>
          <w:r>
            <w:rPr>
              <w:color w:val="auto"/>
              <w:sz w:val="22"/>
              <w:szCs w:val="24"/>
              <w:highlight w:val="none"/>
            </w:rPr>
            <w:fldChar w:fldCharType="separate"/>
          </w:r>
          <w:r>
            <w:rPr>
              <w:rFonts w:hint="eastAsia" w:ascii="宋体" w:hAnsi="宋体" w:cs="宋体"/>
              <w:color w:val="auto"/>
              <w:sz w:val="22"/>
              <w:szCs w:val="24"/>
              <w:highlight w:val="none"/>
            </w:rPr>
            <w:t>第五章 评标方法及评标标准</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_Toc1696 \h </w:instrText>
          </w:r>
          <w:r>
            <w:rPr>
              <w:color w:val="auto"/>
              <w:sz w:val="22"/>
              <w:szCs w:val="24"/>
              <w:highlight w:val="none"/>
            </w:rPr>
            <w:fldChar w:fldCharType="separate"/>
          </w:r>
          <w:r>
            <w:rPr>
              <w:color w:val="auto"/>
              <w:sz w:val="22"/>
              <w:szCs w:val="24"/>
              <w:highlight w:val="none"/>
            </w:rPr>
            <w:t>26</w:t>
          </w:r>
          <w:r>
            <w:rPr>
              <w:color w:val="auto"/>
              <w:sz w:val="22"/>
              <w:szCs w:val="24"/>
              <w:highlight w:val="none"/>
            </w:rPr>
            <w:fldChar w:fldCharType="end"/>
          </w:r>
          <w:r>
            <w:rPr>
              <w:color w:val="auto"/>
              <w:sz w:val="22"/>
              <w:szCs w:val="24"/>
              <w:highlight w:val="none"/>
            </w:rPr>
            <w:fldChar w:fldCharType="end"/>
          </w:r>
        </w:p>
        <w:p w14:paraId="1DABB318">
          <w:pPr>
            <w:pStyle w:val="25"/>
            <w:tabs>
              <w:tab w:val="right" w:leader="dot" w:pos="9746"/>
            </w:tabs>
            <w:spacing w:line="360" w:lineRule="auto"/>
            <w:ind w:firstLine="440" w:firstLineChars="200"/>
            <w:rPr>
              <w:color w:val="auto"/>
              <w:sz w:val="22"/>
              <w:szCs w:val="24"/>
              <w:highlight w:val="none"/>
            </w:rPr>
          </w:pPr>
          <w:r>
            <w:rPr>
              <w:color w:val="auto"/>
              <w:sz w:val="22"/>
              <w:szCs w:val="24"/>
              <w:highlight w:val="none"/>
            </w:rPr>
            <w:fldChar w:fldCharType="begin"/>
          </w:r>
          <w:r>
            <w:rPr>
              <w:color w:val="auto"/>
              <w:sz w:val="22"/>
              <w:szCs w:val="24"/>
              <w:highlight w:val="none"/>
            </w:rPr>
            <w:instrText xml:space="preserve"> HYPERLINK \l _Toc6429 </w:instrText>
          </w:r>
          <w:r>
            <w:rPr>
              <w:color w:val="auto"/>
              <w:sz w:val="22"/>
              <w:szCs w:val="24"/>
              <w:highlight w:val="none"/>
            </w:rPr>
            <w:fldChar w:fldCharType="separate"/>
          </w:r>
          <w:r>
            <w:rPr>
              <w:rFonts w:hint="eastAsia" w:ascii="宋体" w:hAnsi="宋体" w:cs="宋体"/>
              <w:color w:val="auto"/>
              <w:sz w:val="22"/>
              <w:szCs w:val="24"/>
              <w:highlight w:val="none"/>
            </w:rPr>
            <w:t>第六章 竞争性磋商响应文件格式</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_Toc6429 \h </w:instrText>
          </w:r>
          <w:r>
            <w:rPr>
              <w:color w:val="auto"/>
              <w:sz w:val="22"/>
              <w:szCs w:val="24"/>
              <w:highlight w:val="none"/>
            </w:rPr>
            <w:fldChar w:fldCharType="separate"/>
          </w:r>
          <w:r>
            <w:rPr>
              <w:color w:val="auto"/>
              <w:sz w:val="22"/>
              <w:szCs w:val="24"/>
              <w:highlight w:val="none"/>
            </w:rPr>
            <w:t>30</w:t>
          </w:r>
          <w:r>
            <w:rPr>
              <w:color w:val="auto"/>
              <w:sz w:val="22"/>
              <w:szCs w:val="24"/>
              <w:highlight w:val="none"/>
            </w:rPr>
            <w:fldChar w:fldCharType="end"/>
          </w:r>
          <w:r>
            <w:rPr>
              <w:color w:val="auto"/>
              <w:sz w:val="22"/>
              <w:szCs w:val="24"/>
              <w:highlight w:val="none"/>
            </w:rPr>
            <w:fldChar w:fldCharType="end"/>
          </w:r>
        </w:p>
        <w:p w14:paraId="7FC152FC">
          <w:pPr>
            <w:pStyle w:val="2"/>
            <w:spacing w:line="360" w:lineRule="auto"/>
            <w:ind w:firstLine="420"/>
            <w:rPr>
              <w:rFonts w:ascii="Times New Roman" w:hAnsi="Times New Roman" w:eastAsia="宋体" w:cs="Times New Roman"/>
              <w:color w:val="auto"/>
              <w:kern w:val="2"/>
              <w:sz w:val="21"/>
              <w:szCs w:val="24"/>
              <w:highlight w:val="none"/>
              <w:lang w:val="en-US" w:eastAsia="zh-CN" w:bidi="ar-SA"/>
            </w:rPr>
          </w:pPr>
          <w:r>
            <w:rPr>
              <w:color w:val="auto"/>
              <w:sz w:val="22"/>
              <w:szCs w:val="28"/>
              <w:highlight w:val="none"/>
            </w:rPr>
            <w:fldChar w:fldCharType="end"/>
          </w:r>
        </w:p>
      </w:sdtContent>
    </w:sdt>
    <w:p w14:paraId="5DFEEA4C">
      <w:pPr>
        <w:pStyle w:val="4"/>
        <w:rPr>
          <w:color w:val="auto"/>
          <w:highlight w:val="none"/>
        </w:rPr>
      </w:pPr>
    </w:p>
    <w:p w14:paraId="23A1F96F">
      <w:pPr>
        <w:rPr>
          <w:color w:val="auto"/>
          <w:highlight w:val="none"/>
        </w:rPr>
      </w:pPr>
    </w:p>
    <w:p w14:paraId="2AAE7D31">
      <w:pPr>
        <w:pStyle w:val="11"/>
        <w:numPr>
          <w:ilvl w:val="0"/>
          <w:numId w:val="2"/>
        </w:numPr>
        <w:spacing w:before="0" w:after="0" w:line="360" w:lineRule="auto"/>
        <w:jc w:val="center"/>
        <w:rPr>
          <w:rFonts w:ascii="宋体" w:hAnsi="宋体" w:cs="宋体"/>
          <w:color w:val="auto"/>
          <w:sz w:val="36"/>
          <w:highlight w:val="none"/>
        </w:rPr>
        <w:sectPr>
          <w:footerReference r:id="rId4" w:type="default"/>
          <w:pgSz w:w="11906" w:h="16838"/>
          <w:pgMar w:top="1440" w:right="1080" w:bottom="1440" w:left="1080" w:header="851" w:footer="992" w:gutter="0"/>
          <w:pgNumType w:start="1"/>
          <w:cols w:space="720" w:num="1"/>
          <w:docGrid w:type="lines" w:linePitch="317" w:charSpace="0"/>
        </w:sectPr>
      </w:pPr>
    </w:p>
    <w:p w14:paraId="53173700">
      <w:pPr>
        <w:pStyle w:val="11"/>
        <w:numPr>
          <w:ilvl w:val="0"/>
          <w:numId w:val="2"/>
        </w:numPr>
        <w:spacing w:before="0" w:after="0" w:line="360" w:lineRule="auto"/>
        <w:jc w:val="center"/>
        <w:rPr>
          <w:rFonts w:ascii="宋体" w:hAnsi="宋体" w:cs="宋体"/>
          <w:color w:val="auto"/>
          <w:sz w:val="36"/>
          <w:highlight w:val="none"/>
        </w:rPr>
      </w:pPr>
      <w:bookmarkStart w:id="170" w:name="_GoBack"/>
      <w:bookmarkEnd w:id="170"/>
      <w:r>
        <w:rPr>
          <w:rFonts w:hint="eastAsia" w:ascii="宋体" w:hAnsi="宋体" w:cs="宋体"/>
          <w:color w:val="auto"/>
          <w:sz w:val="36"/>
          <w:highlight w:val="none"/>
        </w:rPr>
        <w:t xml:space="preserve"> </w:t>
      </w:r>
      <w:bookmarkStart w:id="1" w:name="_Toc10007"/>
      <w:bookmarkStart w:id="2" w:name="_Toc19737"/>
      <w:bookmarkStart w:id="3" w:name="_Toc6545"/>
      <w:r>
        <w:rPr>
          <w:rFonts w:hint="eastAsia" w:ascii="宋体" w:hAnsi="宋体" w:cs="宋体"/>
          <w:color w:val="auto"/>
          <w:sz w:val="36"/>
          <w:highlight w:val="none"/>
        </w:rPr>
        <w:t>竞争性磋商公告</w:t>
      </w:r>
      <w:bookmarkEnd w:id="0"/>
      <w:bookmarkEnd w:id="1"/>
      <w:bookmarkEnd w:id="2"/>
      <w:bookmarkEnd w:id="3"/>
    </w:p>
    <w:p w14:paraId="024955B1">
      <w:pPr>
        <w:snapToGrid w:val="0"/>
        <w:spacing w:line="360" w:lineRule="auto"/>
        <w:ind w:firstLine="420" w:firstLineChars="200"/>
        <w:jc w:val="left"/>
        <w:rPr>
          <w:rFonts w:ascii="宋体" w:hAnsi="宋体" w:cs="宋体"/>
          <w:color w:val="auto"/>
          <w:szCs w:val="21"/>
          <w:highlight w:val="none"/>
        </w:rPr>
      </w:pPr>
      <w:bookmarkStart w:id="4" w:name="OLE_LINK16"/>
      <w:r>
        <w:rPr>
          <w:rFonts w:hint="eastAsia" w:ascii="宋体" w:hAnsi="宋体" w:cs="宋体"/>
          <w:color w:val="auto"/>
          <w:szCs w:val="21"/>
          <w:highlight w:val="none"/>
        </w:rPr>
        <w:t>受</w:t>
      </w:r>
      <w:r>
        <w:rPr>
          <w:rFonts w:hint="eastAsia" w:ascii="宋体" w:hAnsi="宋体" w:cs="宋体"/>
          <w:color w:val="auto"/>
          <w:szCs w:val="21"/>
          <w:highlight w:val="none"/>
          <w:u w:val="single"/>
          <w:lang w:eastAsia="zh-CN"/>
        </w:rPr>
        <w:t>扬州锦汇置业投资有限公司</w:t>
      </w:r>
      <w:r>
        <w:rPr>
          <w:rFonts w:hint="eastAsia" w:ascii="宋体" w:hAnsi="宋体" w:cs="宋体"/>
          <w:color w:val="auto"/>
          <w:szCs w:val="21"/>
          <w:highlight w:val="none"/>
        </w:rPr>
        <w:t>的委托，</w:t>
      </w:r>
      <w:r>
        <w:rPr>
          <w:rFonts w:hint="eastAsia" w:ascii="宋体" w:hAnsi="宋体" w:cs="宋体"/>
          <w:color w:val="auto"/>
          <w:szCs w:val="21"/>
          <w:highlight w:val="none"/>
          <w:u w:val="single"/>
          <w:lang w:eastAsia="zh-CN"/>
        </w:rPr>
        <w:t>江苏时代投资咨询有限公司</w:t>
      </w:r>
      <w:r>
        <w:rPr>
          <w:rFonts w:hint="eastAsia" w:ascii="宋体" w:hAnsi="宋体" w:cs="宋体"/>
          <w:color w:val="auto"/>
          <w:szCs w:val="21"/>
          <w:highlight w:val="none"/>
        </w:rPr>
        <w:t>就</w:t>
      </w:r>
      <w:r>
        <w:rPr>
          <w:rFonts w:hint="eastAsia" w:ascii="宋体" w:hAnsi="宋体" w:cs="宋体"/>
          <w:color w:val="auto"/>
          <w:kern w:val="0"/>
          <w:szCs w:val="21"/>
          <w:highlight w:val="none"/>
          <w:u w:val="single"/>
          <w:lang w:eastAsia="zh-CN"/>
        </w:rPr>
        <w:t>公道中学设施维护更新</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JSSDZX-2025178号</w:t>
      </w:r>
      <w:r>
        <w:rPr>
          <w:rFonts w:hint="eastAsia" w:ascii="宋体" w:hAnsi="宋体" w:cs="宋体"/>
          <w:color w:val="auto"/>
          <w:szCs w:val="21"/>
          <w:highlight w:val="none"/>
        </w:rPr>
        <w:t>）进行竞争性磋商采购，现欢迎符合相关条件的供应商参加磋商。</w:t>
      </w:r>
    </w:p>
    <w:p w14:paraId="554B00F2">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项目概况：</w:t>
      </w:r>
    </w:p>
    <w:p w14:paraId="5596432A">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bCs/>
          <w:color w:val="auto"/>
          <w:szCs w:val="21"/>
          <w:highlight w:val="none"/>
          <w:u w:val="single"/>
        </w:rPr>
      </w:pPr>
      <w:r>
        <w:rPr>
          <w:rFonts w:hint="eastAsia" w:ascii="宋体" w:hAnsi="宋体" w:cs="宋体"/>
          <w:color w:val="auto"/>
          <w:kern w:val="0"/>
          <w:szCs w:val="21"/>
          <w:highlight w:val="none"/>
          <w:u w:val="single"/>
          <w:lang w:eastAsia="zh-CN"/>
        </w:rPr>
        <w:t>公道中学设施维护更新项目</w:t>
      </w:r>
      <w:r>
        <w:rPr>
          <w:rFonts w:hint="eastAsia" w:ascii="宋体" w:hAnsi="宋体" w:cs="宋体"/>
          <w:color w:val="auto"/>
          <w:szCs w:val="21"/>
          <w:highlight w:val="none"/>
        </w:rPr>
        <w:t>的潜在供应商可在</w:t>
      </w:r>
      <w:r>
        <w:rPr>
          <w:rFonts w:hint="eastAsia"/>
          <w:color w:val="auto"/>
          <w:highlight w:val="none"/>
          <w:u w:val="single"/>
          <w:lang w:eastAsia="zh-CN"/>
        </w:rPr>
        <w:t>“扬州市公共资源交易平台邗江分中心国企采购栏目”、“扬州维扬发展投资有限公司”</w:t>
      </w:r>
      <w:r>
        <w:rPr>
          <w:rFonts w:hint="eastAsia"/>
          <w:color w:val="auto"/>
          <w:highlight w:val="none"/>
          <w:u w:val="single"/>
          <w:lang w:val="en-US" w:eastAsia="zh-CN"/>
        </w:rPr>
        <w:t>网站</w:t>
      </w:r>
      <w:r>
        <w:rPr>
          <w:rFonts w:ascii="宋体" w:hAnsi="宋体" w:cs="宋体"/>
          <w:color w:val="auto"/>
          <w:kern w:val="0"/>
          <w:szCs w:val="21"/>
          <w:highlight w:val="none"/>
        </w:rPr>
        <w:t>自行下载采购文件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8</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15</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0</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bookmarkStart w:id="5" w:name="_Toc35393629"/>
      <w:bookmarkStart w:id="6" w:name="_Toc35393798"/>
      <w:bookmarkStart w:id="7" w:name="_Toc28359012"/>
      <w:bookmarkStart w:id="8" w:name="_Toc28359089"/>
    </w:p>
    <w:p w14:paraId="78A45E1E">
      <w:pPr>
        <w:adjustRightInd w:val="0"/>
        <w:snapToGrid w:val="0"/>
        <w:spacing w:line="360" w:lineRule="auto"/>
        <w:ind w:firstLine="422" w:firstLineChars="200"/>
        <w:jc w:val="left"/>
        <w:rPr>
          <w:rFonts w:ascii="宋体" w:hAnsi="宋体" w:cs="宋体"/>
          <w:b/>
          <w:color w:val="auto"/>
          <w:szCs w:val="21"/>
          <w:highlight w:val="none"/>
        </w:rPr>
      </w:pPr>
      <w:bookmarkStart w:id="9" w:name="_Toc23135"/>
      <w:bookmarkStart w:id="10" w:name="_Toc10369"/>
      <w:r>
        <w:rPr>
          <w:rFonts w:hint="eastAsia" w:ascii="宋体" w:hAnsi="宋体" w:cs="宋体"/>
          <w:b/>
          <w:color w:val="auto"/>
          <w:szCs w:val="21"/>
          <w:highlight w:val="none"/>
        </w:rPr>
        <w:t>一、项目基本情况</w:t>
      </w:r>
      <w:bookmarkEnd w:id="5"/>
      <w:bookmarkEnd w:id="6"/>
      <w:bookmarkEnd w:id="7"/>
      <w:bookmarkEnd w:id="8"/>
      <w:bookmarkEnd w:id="9"/>
      <w:bookmarkEnd w:id="10"/>
    </w:p>
    <w:p w14:paraId="4ED71D49">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JSSDZX-2025178号</w:t>
      </w:r>
    </w:p>
    <w:p w14:paraId="50CB0783">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bookmarkStart w:id="11" w:name="OLE_LINK2"/>
      <w:r>
        <w:rPr>
          <w:rFonts w:hint="eastAsia" w:ascii="宋体" w:hAnsi="宋体" w:cs="宋体"/>
          <w:color w:val="auto"/>
          <w:kern w:val="0"/>
          <w:szCs w:val="21"/>
          <w:highlight w:val="none"/>
          <w:lang w:eastAsia="zh-CN"/>
        </w:rPr>
        <w:t>公道中学设施维护更新项目</w:t>
      </w:r>
    </w:p>
    <w:bookmarkEnd w:id="11"/>
    <w:p w14:paraId="24A8842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竞争性谈判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竞争性磋商    □询价</w:t>
      </w:r>
    </w:p>
    <w:p w14:paraId="0400DDE7">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123.76万元</w:t>
      </w:r>
    </w:p>
    <w:p w14:paraId="0199D09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pacing w:val="-6"/>
          <w:szCs w:val="21"/>
          <w:highlight w:val="none"/>
        </w:rPr>
        <w:t>最高投标限价：</w:t>
      </w:r>
      <w:r>
        <w:rPr>
          <w:rFonts w:hint="eastAsia" w:ascii="宋体" w:hAnsi="宋体" w:cs="宋体"/>
          <w:color w:val="auto"/>
          <w:szCs w:val="21"/>
          <w:highlight w:val="none"/>
        </w:rPr>
        <w:t>按照预算金额下浮7%为人民币</w:t>
      </w: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15.10</w:t>
      </w:r>
      <w:r>
        <w:rPr>
          <w:rFonts w:hint="eastAsia" w:ascii="宋体" w:hAnsi="宋体" w:cs="宋体"/>
          <w:color w:val="auto"/>
          <w:szCs w:val="21"/>
          <w:highlight w:val="none"/>
        </w:rPr>
        <w:t>万元，报价超过最高</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限价的为无效报价，按照无效响应处理</w:t>
      </w:r>
      <w:r>
        <w:rPr>
          <w:rFonts w:hint="eastAsia" w:ascii="宋体" w:hAnsi="宋体" w:cs="宋体"/>
          <w:color w:val="auto"/>
          <w:spacing w:val="-6"/>
          <w:szCs w:val="21"/>
          <w:highlight w:val="none"/>
        </w:rPr>
        <w:t>。</w:t>
      </w:r>
    </w:p>
    <w:p w14:paraId="771152CD">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w:t>
      </w:r>
      <w:r>
        <w:rPr>
          <w:rFonts w:hint="eastAsia" w:ascii="宋体" w:hAnsi="宋体" w:cs="宋体"/>
          <w:color w:val="auto"/>
          <w:spacing w:val="-6"/>
          <w:szCs w:val="21"/>
          <w:highlight w:val="none"/>
          <w:lang w:val="en-US" w:eastAsia="zh-CN"/>
        </w:rPr>
        <w:t>合同工期要求</w:t>
      </w:r>
      <w:r>
        <w:rPr>
          <w:rFonts w:hint="eastAsia" w:ascii="宋体" w:hAnsi="宋体" w:cs="宋体"/>
          <w:color w:val="auto"/>
          <w:spacing w:val="-6"/>
          <w:szCs w:val="21"/>
          <w:highlight w:val="none"/>
        </w:rPr>
        <w:t>：</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个日历</w:t>
      </w:r>
      <w:r>
        <w:rPr>
          <w:rFonts w:hint="eastAsia" w:ascii="宋体" w:hAnsi="宋体" w:cs="宋体"/>
          <w:color w:val="auto"/>
          <w:szCs w:val="21"/>
          <w:highlight w:val="none"/>
          <w:lang w:val="en"/>
        </w:rPr>
        <w:t>天内完成</w:t>
      </w:r>
      <w:r>
        <w:rPr>
          <w:rFonts w:hint="eastAsia" w:ascii="宋体" w:hAnsi="宋体" w:cs="宋体"/>
          <w:color w:val="auto"/>
          <w:spacing w:val="-6"/>
          <w:szCs w:val="21"/>
          <w:highlight w:val="none"/>
        </w:rPr>
        <w:t>。</w:t>
      </w:r>
    </w:p>
    <w:p w14:paraId="22417ECB">
      <w:pPr>
        <w:adjustRightInd w:val="0"/>
        <w:snapToGrid w:val="0"/>
        <w:spacing w:line="360" w:lineRule="auto"/>
        <w:ind w:firstLine="396" w:firstLineChars="200"/>
        <w:jc w:val="left"/>
        <w:rPr>
          <w:rFonts w:hint="eastAsia" w:ascii="宋体" w:hAnsi="宋体" w:eastAsia="宋体" w:cs="宋体"/>
          <w:color w:val="auto"/>
          <w:spacing w:val="-6"/>
          <w:szCs w:val="21"/>
          <w:highlight w:val="none"/>
          <w:lang w:eastAsia="zh-CN"/>
        </w:rPr>
      </w:pPr>
      <w:r>
        <w:rPr>
          <w:rFonts w:hint="eastAsia" w:ascii="宋体" w:hAnsi="宋体" w:cs="宋体"/>
          <w:color w:val="auto"/>
          <w:spacing w:val="-6"/>
          <w:szCs w:val="21"/>
          <w:highlight w:val="none"/>
        </w:rPr>
        <w:t>7、</w:t>
      </w:r>
      <w:r>
        <w:rPr>
          <w:rFonts w:hint="eastAsia" w:ascii="宋体" w:hAnsi="宋体" w:cs="宋体"/>
          <w:color w:val="auto"/>
          <w:szCs w:val="21"/>
          <w:highlight w:val="none"/>
        </w:rPr>
        <w:t>采购需求：详见磋商文件第四章</w:t>
      </w:r>
      <w:r>
        <w:rPr>
          <w:rFonts w:hint="eastAsia" w:ascii="宋体" w:hAnsi="宋体" w:cs="宋体"/>
          <w:color w:val="auto"/>
          <w:szCs w:val="21"/>
          <w:highlight w:val="none"/>
          <w:lang w:eastAsia="zh-CN"/>
        </w:rPr>
        <w:t>。</w:t>
      </w:r>
    </w:p>
    <w:p w14:paraId="6D1FF5E6">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w:t>
      </w:r>
      <w:bookmarkStart w:id="12" w:name="_Toc28359090"/>
      <w:bookmarkStart w:id="13" w:name="_Toc35393630"/>
      <w:bookmarkStart w:id="14" w:name="_Toc28359013"/>
      <w:bookmarkStart w:id="15" w:name="_Toc35393799"/>
      <w:r>
        <w:rPr>
          <w:rFonts w:hint="eastAsia" w:ascii="宋体" w:hAnsi="宋体" w:cs="宋体"/>
          <w:color w:val="auto"/>
          <w:kern w:val="0"/>
          <w:szCs w:val="21"/>
          <w:highlight w:val="none"/>
          <w:lang w:val="zh-CN"/>
        </w:rPr>
        <w:t>本项目</w:t>
      </w:r>
      <w:r>
        <w:rPr>
          <w:rFonts w:hint="eastAsia" w:ascii="宋体" w:hAnsi="宋体" w:cs="宋体"/>
          <w:color w:val="auto"/>
          <w:kern w:val="0"/>
          <w:szCs w:val="21"/>
          <w:highlight w:val="none"/>
          <w:u w:val="single"/>
        </w:rPr>
        <w:t xml:space="preserve"> 不</w:t>
      </w:r>
      <w:r>
        <w:rPr>
          <w:rFonts w:hint="eastAsia" w:ascii="宋体" w:hAnsi="宋体" w:cs="宋体"/>
          <w:color w:val="auto"/>
          <w:kern w:val="0"/>
          <w:szCs w:val="21"/>
          <w:highlight w:val="none"/>
          <w:u w:val="single"/>
          <w:lang w:val="zh-CN"/>
        </w:rPr>
        <w:t>接受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val="zh-CN"/>
        </w:rPr>
        <w:t>联合体</w:t>
      </w:r>
      <w:r>
        <w:rPr>
          <w:rFonts w:hint="eastAsia" w:ascii="宋体" w:hAnsi="宋体" w:cs="宋体"/>
          <w:color w:val="auto"/>
          <w:kern w:val="1"/>
          <w:szCs w:val="21"/>
          <w:highlight w:val="none"/>
        </w:rPr>
        <w:t>磋商</w:t>
      </w:r>
      <w:r>
        <w:rPr>
          <w:rFonts w:hint="eastAsia" w:ascii="宋体" w:hAnsi="宋体" w:cs="宋体"/>
          <w:color w:val="auto"/>
          <w:szCs w:val="21"/>
          <w:highlight w:val="none"/>
        </w:rPr>
        <w:t>。</w:t>
      </w:r>
    </w:p>
    <w:p w14:paraId="19D31DD0">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二、申请人的资格要求：</w:t>
      </w:r>
      <w:bookmarkEnd w:id="12"/>
      <w:bookmarkEnd w:id="13"/>
      <w:bookmarkEnd w:id="14"/>
      <w:bookmarkEnd w:id="15"/>
    </w:p>
    <w:p w14:paraId="2A7E4FE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1、符合相关规定的条件，并提供下列材料：</w:t>
      </w:r>
      <w:bookmarkStart w:id="16" w:name="_Toc28359091"/>
      <w:bookmarkStart w:id="17" w:name="_Toc28359014"/>
    </w:p>
    <w:p w14:paraId="1ACBEB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bookmarkStart w:id="18" w:name="OLE_LINK15"/>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4D05D1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6AB89E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i/>
          <w:color w:val="auto"/>
          <w:szCs w:val="21"/>
          <w:highlight w:val="none"/>
          <w:u w:val="single"/>
          <w:lang w:eastAsia="zh-CN"/>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若法定代表人参加投标的，须提供本人身份证复印件加盖供应商公章(原件备查)；若授权代表参加的，须提供《法人授权书》原件和授权代表身份证复印件加盖供应商公章（原件备查）；</w:t>
      </w:r>
    </w:p>
    <w:p w14:paraId="53D0DC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b/>
          <w:bCs/>
          <w:i/>
          <w:iCs w:val="0"/>
          <w:color w:val="auto"/>
          <w:szCs w:val="21"/>
          <w:highlight w:val="none"/>
          <w:u w:val="single"/>
          <w:lang w:eastAsia="zh-CN"/>
        </w:rPr>
        <w:t>（</w:t>
      </w:r>
      <w:r>
        <w:rPr>
          <w:rFonts w:hint="eastAsia" w:ascii="宋体" w:hAnsi="宋体" w:cs="宋体"/>
          <w:b/>
          <w:i/>
          <w:color w:val="auto"/>
          <w:szCs w:val="21"/>
          <w:highlight w:val="none"/>
          <w:u w:val="single"/>
        </w:rPr>
        <w:t>复印件加盖供应商公章)</w:t>
      </w:r>
      <w:r>
        <w:rPr>
          <w:rFonts w:hint="eastAsia" w:ascii="宋体" w:hAnsi="宋体" w:cs="宋体"/>
          <w:b/>
          <w:i/>
          <w:color w:val="auto"/>
          <w:szCs w:val="21"/>
          <w:highlight w:val="none"/>
          <w:u w:val="single"/>
          <w:lang w:eastAsia="zh-CN"/>
        </w:rPr>
        <w:t>；</w:t>
      </w:r>
    </w:p>
    <w:p w14:paraId="6B116D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i/>
          <w:color w:val="auto"/>
          <w:szCs w:val="21"/>
          <w:highlight w:val="none"/>
          <w:u w:val="single"/>
          <w:lang w:eastAsia="zh-CN"/>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(税务、银行或社会保险基金管理部门出具的近三个月内任意一个月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4</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6</w:t>
      </w:r>
      <w:r>
        <w:rPr>
          <w:rFonts w:hint="eastAsia" w:ascii="宋体" w:hAnsi="宋体" w:eastAsia="宋体" w:cs="宋体"/>
          <w:b/>
          <w:bCs/>
          <w:i/>
          <w:iCs/>
          <w:color w:val="auto"/>
          <w:szCs w:val="21"/>
          <w:highlight w:val="none"/>
          <w:u w:val="single"/>
        </w:rPr>
        <w:t>月）</w:t>
      </w:r>
      <w:r>
        <w:rPr>
          <w:rFonts w:hint="eastAsia" w:ascii="宋体" w:hAnsi="宋体" w:cs="宋体"/>
          <w:b/>
          <w:bCs/>
          <w:i/>
          <w:color w:val="auto"/>
          <w:szCs w:val="21"/>
          <w:highlight w:val="none"/>
          <w:u w:val="single"/>
        </w:rPr>
        <w:t xml:space="preserve">缴纳职工社会保障资金的缴款凭证或缴款证明) </w:t>
      </w:r>
      <w:r>
        <w:rPr>
          <w:rFonts w:hint="eastAsia" w:ascii="宋体" w:hAnsi="宋体" w:cs="宋体"/>
          <w:b/>
          <w:bCs/>
          <w:i/>
          <w:color w:val="auto"/>
          <w:szCs w:val="21"/>
          <w:highlight w:val="none"/>
          <w:u w:val="single"/>
          <w:lang w:eastAsia="zh-CN"/>
        </w:rPr>
        <w:t>；</w:t>
      </w:r>
    </w:p>
    <w:p w14:paraId="70A61735">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i/>
          <w:color w:val="auto"/>
          <w:spacing w:val="-6"/>
          <w:szCs w:val="21"/>
          <w:highlight w:val="none"/>
          <w:u w:val="single"/>
          <w:lang w:eastAsia="zh-CN"/>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w:t>
      </w:r>
      <w:r>
        <w:rPr>
          <w:rFonts w:hint="eastAsia" w:ascii="宋体" w:hAnsi="宋体" w:cs="宋体"/>
          <w:b/>
          <w:bCs/>
          <w:i/>
          <w:iCs w:val="0"/>
          <w:color w:val="auto"/>
          <w:spacing w:val="-6"/>
          <w:szCs w:val="21"/>
          <w:highlight w:val="none"/>
          <w:u w:val="single"/>
        </w:rPr>
        <w:t>三个月</w:t>
      </w:r>
      <w:r>
        <w:rPr>
          <w:rFonts w:hint="eastAsia" w:ascii="宋体" w:hAnsi="宋体" w:cs="宋体"/>
          <w:b/>
          <w:bCs/>
          <w:i/>
          <w:iCs w:val="0"/>
          <w:color w:val="auto"/>
          <w:szCs w:val="21"/>
          <w:highlight w:val="none"/>
          <w:u w:val="single"/>
        </w:rPr>
        <w:t>内任意</w:t>
      </w:r>
      <w:r>
        <w:rPr>
          <w:rFonts w:hint="eastAsia" w:ascii="宋体" w:hAnsi="宋体" w:cs="宋体"/>
          <w:b/>
          <w:bCs/>
          <w:i/>
          <w:color w:val="auto"/>
          <w:szCs w:val="21"/>
          <w:highlight w:val="none"/>
          <w:u w:val="single"/>
        </w:rPr>
        <w:t>一个月</w:t>
      </w:r>
      <w:r>
        <w:rPr>
          <w:rFonts w:hint="eastAsia" w:ascii="宋体" w:hAnsi="宋体" w:eastAsia="宋体" w:cs="宋体"/>
          <w:b/>
          <w:bCs/>
          <w:i/>
          <w:iCs/>
          <w:color w:val="auto"/>
          <w:szCs w:val="21"/>
          <w:highlight w:val="none"/>
          <w:u w:val="single"/>
        </w:rPr>
        <w:t>（</w:t>
      </w:r>
      <w:r>
        <w:rPr>
          <w:rFonts w:hint="eastAsia" w:ascii="宋体" w:hAnsi="宋体" w:cs="宋体"/>
          <w:b/>
          <w:bCs/>
          <w:i/>
          <w:iCs/>
          <w:color w:val="auto"/>
          <w:szCs w:val="21"/>
          <w:highlight w:val="none"/>
          <w:u w:val="single"/>
          <w:lang w:eastAsia="zh-CN"/>
        </w:rPr>
        <w:t>2025年4月-2025年6月</w:t>
      </w:r>
      <w:r>
        <w:rPr>
          <w:rFonts w:hint="eastAsia" w:ascii="宋体" w:hAnsi="宋体" w:eastAsia="宋体" w:cs="宋体"/>
          <w:b/>
          <w:bCs/>
          <w:i/>
          <w:iCs/>
          <w:color w:val="auto"/>
          <w:szCs w:val="21"/>
          <w:highlight w:val="none"/>
          <w:u w:val="single"/>
        </w:rPr>
        <w:t>）</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r>
        <w:rPr>
          <w:rFonts w:hint="eastAsia" w:ascii="宋体" w:hAnsi="宋体" w:cs="宋体"/>
          <w:b/>
          <w:i/>
          <w:color w:val="auto"/>
          <w:spacing w:val="-6"/>
          <w:szCs w:val="21"/>
          <w:highlight w:val="none"/>
          <w:u w:val="single"/>
          <w:lang w:eastAsia="zh-CN"/>
        </w:rPr>
        <w:t>；</w:t>
      </w:r>
    </w:p>
    <w:p w14:paraId="5D143A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i/>
          <w:color w:val="auto"/>
          <w:kern w:val="0"/>
          <w:highlight w:val="none"/>
          <w:u w:val="single"/>
          <w:lang w:eastAsia="zh-CN"/>
        </w:rPr>
      </w:pPr>
      <w:r>
        <w:rPr>
          <w:rFonts w:hint="eastAsia" w:ascii="宋体" w:hAnsi="宋体" w:cs="宋体"/>
          <w:i/>
          <w:color w:val="auto"/>
          <w:szCs w:val="21"/>
          <w:highlight w:val="none"/>
        </w:rPr>
        <w:t>（7）</w:t>
      </w:r>
      <w:r>
        <w:rPr>
          <w:rFonts w:hint="eastAsia" w:ascii="宋体" w:hAnsi="宋体" w:cs="宋体"/>
          <w:i/>
          <w:color w:val="auto"/>
          <w:kern w:val="0"/>
          <w:szCs w:val="21"/>
          <w:highlight w:val="none"/>
          <w:u w:val="single"/>
        </w:rPr>
        <w:t>上一年度财务状况报告（成立不满一年不需提供）</w:t>
      </w:r>
      <w:r>
        <w:rPr>
          <w:rFonts w:hint="eastAsia" w:ascii="宋体" w:hAnsi="宋体"/>
          <w:b/>
          <w:bCs/>
          <w:i/>
          <w:color w:val="auto"/>
          <w:kern w:val="0"/>
          <w:highlight w:val="none"/>
          <w:u w:val="single"/>
        </w:rPr>
        <w:t>(复印件加盖供应商公章)</w:t>
      </w:r>
      <w:r>
        <w:rPr>
          <w:rFonts w:hint="eastAsia" w:ascii="宋体" w:hAnsi="宋体"/>
          <w:b/>
          <w:bCs/>
          <w:i/>
          <w:color w:val="auto"/>
          <w:kern w:val="0"/>
          <w:highlight w:val="none"/>
          <w:u w:val="single"/>
          <w:lang w:eastAsia="zh-CN"/>
        </w:rPr>
        <w:t>；</w:t>
      </w:r>
    </w:p>
    <w:p w14:paraId="79D6B768">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r>
        <w:rPr>
          <w:rFonts w:hint="eastAsia" w:ascii="宋体" w:hAnsi="宋体" w:cs="宋体"/>
          <w:b/>
          <w:bCs/>
          <w:i/>
          <w:color w:val="auto"/>
          <w:spacing w:val="-6"/>
          <w:szCs w:val="21"/>
          <w:highlight w:val="none"/>
          <w:u w:val="single"/>
          <w:lang w:eastAsia="zh-CN"/>
        </w:rPr>
        <w:t>；</w:t>
      </w:r>
    </w:p>
    <w:p w14:paraId="353E2B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lang w:val="en"/>
        </w:rPr>
        <w:t>（提供网页查询截图并加盖供应商公章，查询时间为自公告发布至开标截止时间前任意时间）</w:t>
      </w:r>
      <w:r>
        <w:rPr>
          <w:rFonts w:hint="eastAsia" w:ascii="宋体" w:hAnsi="宋体" w:cs="宋体"/>
          <w:b/>
          <w:bCs/>
          <w:i/>
          <w:iCs/>
          <w:color w:val="auto"/>
          <w:kern w:val="0"/>
          <w:szCs w:val="21"/>
          <w:highlight w:val="none"/>
          <w:u w:val="single"/>
          <w:lang w:val="en" w:eastAsia="zh-CN"/>
        </w:rPr>
        <w:t>；</w:t>
      </w:r>
    </w:p>
    <w:p w14:paraId="2904FB37">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cs="宋体"/>
          <w:b/>
          <w:bCs/>
          <w:i/>
          <w:color w:val="auto"/>
          <w:szCs w:val="21"/>
          <w:highlight w:val="none"/>
          <w:u w:val="single"/>
          <w:lang w:eastAsia="zh-CN"/>
        </w:rPr>
      </w:pPr>
      <w:r>
        <w:rPr>
          <w:rFonts w:hint="eastAsia" w:ascii="宋体" w:hAnsi="宋体" w:cs="宋体"/>
          <w:i/>
          <w:color w:val="auto"/>
          <w:szCs w:val="21"/>
          <w:highlight w:val="none"/>
        </w:rPr>
        <w:t>（10）</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r>
        <w:rPr>
          <w:rFonts w:hint="eastAsia" w:ascii="宋体" w:hAnsi="宋体" w:cs="宋体"/>
          <w:b/>
          <w:bCs/>
          <w:i/>
          <w:color w:val="auto"/>
          <w:szCs w:val="21"/>
          <w:highlight w:val="none"/>
          <w:u w:val="single"/>
          <w:lang w:eastAsia="zh-CN"/>
        </w:rPr>
        <w:t>。</w:t>
      </w:r>
    </w:p>
    <w:p w14:paraId="7B739AA2">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468F1E2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b/>
          <w:bCs/>
          <w:i/>
          <w:color w:val="auto"/>
          <w:szCs w:val="21"/>
          <w:highlight w:val="none"/>
          <w:u w:val="single"/>
          <w:lang w:eastAsia="zh-CN"/>
        </w:rPr>
      </w:pPr>
      <w:r>
        <w:rPr>
          <w:rFonts w:hint="eastAsia" w:ascii="宋体" w:hAnsi="宋体" w:eastAsia="宋体" w:cs="宋体"/>
          <w:color w:val="auto"/>
          <w:highlight w:val="none"/>
        </w:rPr>
        <w:t>注二：供应商如有相关政策支持，延期缴纳或暂不缴纳职工社会保障资金、税收的，须提供相关证明材料。</w:t>
      </w:r>
    </w:p>
    <w:bookmarkEnd w:id="18"/>
    <w:p w14:paraId="514FDB52">
      <w:pPr>
        <w:pStyle w:val="2"/>
        <w:adjustRightInd w:val="0"/>
        <w:snapToGrid w:val="0"/>
        <w:spacing w:line="360" w:lineRule="auto"/>
        <w:ind w:firstLine="42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、本项目的特定资格要求：</w:t>
      </w:r>
      <w:bookmarkStart w:id="19" w:name="_Toc35393800"/>
      <w:bookmarkStart w:id="20" w:name="_Toc35393631"/>
    </w:p>
    <w:p w14:paraId="49122C48">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1）供应商须具有有效期内的建筑工程施工总承包三级及以上资质（截止到本次投标截止时间，与本次投标相关的企业资质建筑工程施工总承包三级及以上资质被江苏省建筑市场监管与诚信信息一体化平台公示为资质动态监管不合格的，做无效标处理。)（复印件加盖供应商公章）</w:t>
      </w:r>
    </w:p>
    <w:p w14:paraId="65D1458C">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（2）供应商具备安全生产条件，并取得有效期内的安全生产许可证(复印件加盖供应商公章)</w:t>
      </w:r>
    </w:p>
    <w:p w14:paraId="76CDA7DF">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3）拟派项目经理为本公司正式员工，正常缴纳社会保险，具备建筑工程专业二级及以上注册建造师证书，具备有效的建设行政主管部门颁发的安全生产考核合格证B证(提供拟派项目经理的建筑工程专业二级及以上注册建造师证书、有效的B类安全生产考核合格证书及供应商为其缴纳的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年4月至202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年6月内任意一个月的社保证明)（复印件加盖供应商公章)</w:t>
      </w:r>
    </w:p>
    <w:p w14:paraId="283F9DD6">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（4）供应商为本项目授权委托人缴纳的202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年4月至202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年6月内任意一个月的社保证明(复印件加盖供应商公章)</w:t>
      </w:r>
    </w:p>
    <w:p w14:paraId="6E2E583A">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（5）项目经理无在建工程承诺书（原件）</w:t>
      </w:r>
    </w:p>
    <w:p w14:paraId="574F20BE">
      <w:pPr>
        <w:adjustRightInd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、拒绝下述供应商参加本次采购活动：</w:t>
      </w:r>
    </w:p>
    <w:p w14:paraId="14A0036A">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（1）供应商单位负责人为同一人或者存在直接控股、管理关系的不同供应商，不得参加同一合同项下的采购活动。</w:t>
      </w:r>
    </w:p>
    <w:p w14:paraId="01D4BF8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（2）凡为采购项目提供整体设计、规范编制或者项目管理、监理、检测等服务的供应商，不得再参加该项目的其他采购活动。</w:t>
      </w:r>
    </w:p>
    <w:p w14:paraId="253C8F9A">
      <w:pPr>
        <w:pStyle w:val="27"/>
        <w:widowControl/>
        <w:spacing w:before="0" w:beforeAutospacing="0" w:after="0" w:afterAutospacing="0" w:line="360" w:lineRule="auto"/>
        <w:ind w:firstLine="420"/>
        <w:rPr>
          <w:rFonts w:ascii="宋体" w:hAnsi="宋体" w:cs="宋体"/>
          <w:b/>
          <w:bCs/>
          <w:color w:val="auto"/>
          <w:kern w:val="2"/>
          <w:sz w:val="21"/>
          <w:szCs w:val="21"/>
          <w:highlight w:val="none"/>
        </w:rPr>
      </w:pPr>
      <w:r>
        <w:rPr>
          <w:rFonts w:hint="eastAsia" w:ascii="宋体" w:hAnsi="宋体" w:cs="宋体"/>
          <w:color w:val="auto"/>
          <w:sz w:val="21"/>
          <w:szCs w:val="21"/>
          <w:highlight w:val="none"/>
        </w:rPr>
        <w:t>（3）</w:t>
      </w:r>
      <w:r>
        <w:rPr>
          <w:rFonts w:hint="eastAsia" w:ascii="宋体" w:hAnsi="宋体" w:cs="宋体"/>
          <w:color w:val="auto"/>
          <w:kern w:val="2"/>
          <w:sz w:val="21"/>
          <w:szCs w:val="21"/>
          <w:highlight w:val="none"/>
        </w:rPr>
        <w:t>未被“信用中国”网站（www.creditchina.gov.cn）、“中国政府采购网"(www.ccgp.gov.cn)列入失信被执行人、重大税收违法案件当事人名单、政府采购严重违法失信行为记录名单</w:t>
      </w:r>
      <w:r>
        <w:rPr>
          <w:rFonts w:hint="eastAsia" w:ascii="宋体" w:hAnsi="宋体" w:cs="宋体"/>
          <w:color w:val="auto"/>
          <w:szCs w:val="21"/>
          <w:highlight w:val="none"/>
        </w:rPr>
        <w:t>。</w:t>
      </w:r>
    </w:p>
    <w:p w14:paraId="5F4434D1">
      <w:pPr>
        <w:adjustRightInd w:val="0"/>
        <w:snapToGrid w:val="0"/>
        <w:spacing w:line="360" w:lineRule="auto"/>
        <w:ind w:firstLine="422" w:firstLineChars="200"/>
        <w:jc w:val="left"/>
        <w:rPr>
          <w:rFonts w:ascii="宋体" w:hAnsi="宋体" w:cs="宋体"/>
          <w:b/>
          <w:i/>
          <w:iCs/>
          <w:color w:val="auto"/>
          <w:szCs w:val="21"/>
          <w:highlight w:val="none"/>
          <w:u w:val="single"/>
        </w:rPr>
      </w:pPr>
      <w:r>
        <w:rPr>
          <w:rFonts w:hint="eastAsia" w:ascii="宋体" w:hAnsi="宋体" w:cs="宋体"/>
          <w:b/>
          <w:color w:val="auto"/>
          <w:szCs w:val="21"/>
          <w:highlight w:val="none"/>
        </w:rPr>
        <w:t>三、获取磋商文件</w:t>
      </w:r>
      <w:bookmarkEnd w:id="16"/>
      <w:bookmarkEnd w:id="17"/>
      <w:bookmarkEnd w:id="19"/>
      <w:bookmarkEnd w:id="20"/>
    </w:p>
    <w:p w14:paraId="3F7E98D9">
      <w:pPr>
        <w:spacing w:line="440" w:lineRule="exact"/>
        <w:ind w:firstLine="420" w:firstLineChars="200"/>
        <w:rPr>
          <w:rFonts w:ascii="宋体" w:hAnsi="宋体" w:cs="宋体"/>
          <w:color w:val="auto"/>
          <w:szCs w:val="21"/>
          <w:highlight w:val="none"/>
        </w:rPr>
      </w:pPr>
      <w:bookmarkStart w:id="21" w:name="_Toc28359094"/>
      <w:bookmarkStart w:id="22" w:name="_Toc35393803"/>
      <w:bookmarkStart w:id="23" w:name="_Toc35393634"/>
      <w:bookmarkStart w:id="24" w:name="_Toc28359017"/>
      <w:r>
        <w:rPr>
          <w:rFonts w:hint="eastAsia" w:ascii="宋体" w:hAnsi="宋体"/>
          <w:color w:val="auto"/>
          <w:szCs w:val="21"/>
          <w:highlight w:val="none"/>
        </w:rPr>
        <w:t>时间：</w:t>
      </w:r>
      <w:r>
        <w:rPr>
          <w:rFonts w:hint="eastAsia"/>
          <w:color w:val="auto"/>
          <w:szCs w:val="21"/>
          <w:highlight w:val="none"/>
        </w:rPr>
        <w:t>2025年</w:t>
      </w:r>
      <w:r>
        <w:rPr>
          <w:rFonts w:hint="eastAsia"/>
          <w:color w:val="auto"/>
          <w:szCs w:val="21"/>
          <w:highlight w:val="none"/>
          <w:lang w:val="en-US" w:eastAsia="zh-CN"/>
        </w:rPr>
        <w:t>7</w:t>
      </w:r>
      <w:r>
        <w:rPr>
          <w:color w:val="auto"/>
          <w:szCs w:val="21"/>
          <w:highlight w:val="none"/>
        </w:rPr>
        <w:t>月</w:t>
      </w:r>
      <w:r>
        <w:rPr>
          <w:rFonts w:hint="eastAsia"/>
          <w:color w:val="auto"/>
          <w:szCs w:val="21"/>
          <w:highlight w:val="none"/>
          <w:lang w:val="en-US" w:eastAsia="zh-CN"/>
        </w:rPr>
        <w:t>21</w:t>
      </w:r>
      <w:r>
        <w:rPr>
          <w:color w:val="auto"/>
          <w:szCs w:val="21"/>
          <w:highlight w:val="none"/>
        </w:rPr>
        <w:t>日至</w:t>
      </w:r>
      <w:r>
        <w:rPr>
          <w:rFonts w:hint="eastAsia"/>
          <w:color w:val="auto"/>
          <w:szCs w:val="21"/>
          <w:highlight w:val="none"/>
        </w:rPr>
        <w:t>2025年</w:t>
      </w:r>
      <w:r>
        <w:rPr>
          <w:rFonts w:hint="eastAsia"/>
          <w:color w:val="auto"/>
          <w:szCs w:val="21"/>
          <w:highlight w:val="none"/>
          <w:lang w:val="en-US" w:eastAsia="zh-CN"/>
        </w:rPr>
        <w:t>7</w:t>
      </w:r>
      <w:r>
        <w:rPr>
          <w:color w:val="auto"/>
          <w:szCs w:val="21"/>
          <w:highlight w:val="none"/>
        </w:rPr>
        <w:t>月</w:t>
      </w:r>
      <w:r>
        <w:rPr>
          <w:rFonts w:hint="eastAsia"/>
          <w:color w:val="auto"/>
          <w:szCs w:val="21"/>
          <w:highlight w:val="none"/>
          <w:lang w:val="en-US" w:eastAsia="zh-CN"/>
        </w:rPr>
        <w:t>28</w:t>
      </w:r>
      <w:r>
        <w:rPr>
          <w:color w:val="auto"/>
          <w:szCs w:val="21"/>
          <w:highlight w:val="none"/>
        </w:rPr>
        <w:t>日</w:t>
      </w:r>
      <w:r>
        <w:rPr>
          <w:rFonts w:hint="eastAsia" w:ascii="宋体" w:hAnsi="宋体" w:cs="宋体"/>
          <w:color w:val="auto"/>
          <w:szCs w:val="21"/>
          <w:highlight w:val="none"/>
        </w:rPr>
        <w:t>（北京时间，法定节假日除外）</w:t>
      </w:r>
    </w:p>
    <w:p w14:paraId="4228C02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color w:val="auto"/>
          <w:highlight w:val="none"/>
        </w:rPr>
        <w:t>网站</w:t>
      </w:r>
    </w:p>
    <w:p w14:paraId="74E4D2A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olor w:val="auto"/>
          <w:szCs w:val="21"/>
          <w:highlight w:val="none"/>
        </w:rPr>
        <w:t>投标供应商如确定参加投标，请在</w:t>
      </w:r>
      <w:r>
        <w:rPr>
          <w:rFonts w:hint="eastAsia"/>
          <w:color w:val="auto"/>
          <w:szCs w:val="21"/>
          <w:highlight w:val="none"/>
        </w:rPr>
        <w:t>2025年</w:t>
      </w:r>
      <w:r>
        <w:rPr>
          <w:rFonts w:hint="eastAsia"/>
          <w:color w:val="auto"/>
          <w:szCs w:val="21"/>
          <w:highlight w:val="none"/>
          <w:lang w:val="en-US" w:eastAsia="zh-CN"/>
        </w:rPr>
        <w:t>7</w:t>
      </w:r>
      <w:r>
        <w:rPr>
          <w:color w:val="auto"/>
          <w:szCs w:val="21"/>
          <w:highlight w:val="none"/>
        </w:rPr>
        <w:t>月</w:t>
      </w:r>
      <w:r>
        <w:rPr>
          <w:rFonts w:hint="eastAsia"/>
          <w:color w:val="auto"/>
          <w:szCs w:val="21"/>
          <w:highlight w:val="none"/>
          <w:lang w:val="en-US" w:eastAsia="zh-CN"/>
        </w:rPr>
        <w:t>28</w:t>
      </w:r>
      <w:r>
        <w:rPr>
          <w:color w:val="auto"/>
          <w:szCs w:val="21"/>
          <w:highlight w:val="none"/>
        </w:rPr>
        <w:t>日</w:t>
      </w:r>
      <w:r>
        <w:rPr>
          <w:rFonts w:hint="eastAsia"/>
          <w:color w:val="auto"/>
          <w:szCs w:val="21"/>
          <w:highlight w:val="none"/>
        </w:rPr>
        <w:t>17:30</w:t>
      </w:r>
      <w:r>
        <w:rPr>
          <w:rFonts w:hint="eastAsia" w:ascii="宋体" w:hAnsi="宋体"/>
          <w:color w:val="auto"/>
          <w:szCs w:val="21"/>
          <w:highlight w:val="none"/>
        </w:rPr>
        <w:t>前如实填写《供应商参加</w:t>
      </w:r>
      <w:r>
        <w:rPr>
          <w:rFonts w:hint="eastAsia" w:ascii="宋体" w:hAnsi="宋体"/>
          <w:color w:val="auto"/>
          <w:szCs w:val="21"/>
          <w:highlight w:val="none"/>
          <w:lang w:val="en-US" w:eastAsia="zh-CN"/>
        </w:rPr>
        <w:t>磋商</w:t>
      </w:r>
      <w:r>
        <w:rPr>
          <w:rFonts w:hint="eastAsia" w:ascii="宋体" w:hAnsi="宋体"/>
          <w:color w:val="auto"/>
          <w:szCs w:val="21"/>
          <w:highlight w:val="none"/>
        </w:rPr>
        <w:t>确认函》，并</w:t>
      </w:r>
      <w:r>
        <w:rPr>
          <w:rFonts w:hint="eastAsia" w:ascii="宋体" w:hAnsi="宋体"/>
          <w:color w:val="auto"/>
          <w:kern w:val="0"/>
          <w:szCs w:val="21"/>
          <w:highlight w:val="none"/>
        </w:rPr>
        <w:t>将加盖</w:t>
      </w:r>
      <w:r>
        <w:rPr>
          <w:rFonts w:hint="eastAsia" w:ascii="宋体" w:hAnsi="宋体"/>
          <w:color w:val="auto"/>
          <w:kern w:val="0"/>
          <w:szCs w:val="21"/>
          <w:highlight w:val="none"/>
          <w:lang w:val="en-US" w:eastAsia="zh-CN"/>
        </w:rPr>
        <w:t>供应商</w:t>
      </w:r>
      <w:r>
        <w:rPr>
          <w:rFonts w:hint="eastAsia" w:ascii="宋体" w:hAnsi="宋体"/>
          <w:color w:val="auto"/>
          <w:kern w:val="0"/>
          <w:szCs w:val="21"/>
          <w:highlight w:val="none"/>
        </w:rPr>
        <w:t>公章的《供应商参加</w:t>
      </w:r>
      <w:r>
        <w:rPr>
          <w:rFonts w:hint="eastAsia" w:ascii="宋体" w:hAnsi="宋体"/>
          <w:color w:val="auto"/>
          <w:kern w:val="0"/>
          <w:szCs w:val="21"/>
          <w:highlight w:val="none"/>
          <w:lang w:val="en-US" w:eastAsia="zh-CN"/>
        </w:rPr>
        <w:t>磋商</w:t>
      </w:r>
      <w:r>
        <w:rPr>
          <w:rFonts w:hint="eastAsia" w:ascii="宋体" w:hAnsi="宋体"/>
          <w:color w:val="auto"/>
          <w:kern w:val="0"/>
          <w:szCs w:val="21"/>
          <w:highlight w:val="none"/>
        </w:rPr>
        <w:t>确认函》的图片或扫描件发送至采购代理机构经办人</w:t>
      </w:r>
      <w:r>
        <w:rPr>
          <w:rFonts w:hint="eastAsia" w:ascii="宋体" w:hAnsi="宋体"/>
          <w:color w:val="auto"/>
          <w:szCs w:val="21"/>
          <w:highlight w:val="none"/>
        </w:rPr>
        <w:t>电子邮箱（</w:t>
      </w:r>
      <w:r>
        <w:rPr>
          <w:color w:val="auto"/>
          <w:highlight w:val="none"/>
        </w:rPr>
        <w:fldChar w:fldCharType="begin"/>
      </w:r>
      <w:r>
        <w:rPr>
          <w:color w:val="auto"/>
          <w:highlight w:val="none"/>
        </w:rPr>
        <w:instrText xml:space="preserve"> HYPERLINK "mailto:1274847791@qq.com" </w:instrText>
      </w:r>
      <w:r>
        <w:rPr>
          <w:color w:val="auto"/>
          <w:highlight w:val="none"/>
        </w:rPr>
        <w:fldChar w:fldCharType="separate"/>
      </w:r>
      <w:r>
        <w:rPr>
          <w:rStyle w:val="35"/>
          <w:rFonts w:hint="eastAsia"/>
          <w:color w:val="auto"/>
          <w:kern w:val="0"/>
          <w:highlight w:val="none"/>
        </w:rPr>
        <w:t>2535112693@qq.com</w:t>
      </w:r>
      <w:r>
        <w:rPr>
          <w:rStyle w:val="35"/>
          <w:rFonts w:hint="eastAsia"/>
          <w:color w:val="auto"/>
          <w:kern w:val="0"/>
          <w:highlight w:val="none"/>
        </w:rPr>
        <w:fldChar w:fldCharType="end"/>
      </w:r>
      <w:r>
        <w:rPr>
          <w:rFonts w:hint="eastAsia" w:ascii="宋体" w:hAnsi="宋体"/>
          <w:color w:val="auto"/>
          <w:kern w:val="0"/>
          <w:szCs w:val="21"/>
          <w:highlight w:val="none"/>
        </w:rPr>
        <w:t>,</w:t>
      </w:r>
      <w:r>
        <w:rPr>
          <w:rFonts w:hint="eastAsia" w:ascii="宋体" w:hAnsi="宋体"/>
          <w:color w:val="auto"/>
          <w:szCs w:val="21"/>
          <w:highlight w:val="none"/>
        </w:rPr>
        <w:t>联系电话：</w:t>
      </w:r>
      <w:r>
        <w:rPr>
          <w:rFonts w:hint="eastAsia"/>
          <w:color w:val="auto"/>
          <w:szCs w:val="21"/>
          <w:highlight w:val="none"/>
        </w:rPr>
        <w:t>18652792880</w:t>
      </w:r>
      <w:r>
        <w:rPr>
          <w:rFonts w:hint="eastAsia" w:ascii="宋体" w:hAnsi="宋体"/>
          <w:color w:val="auto"/>
          <w:szCs w:val="21"/>
          <w:highlight w:val="none"/>
        </w:rPr>
        <w:t>）。</w:t>
      </w:r>
      <w:r>
        <w:rPr>
          <w:rFonts w:hint="eastAsia" w:ascii="宋体" w:hAnsi="宋体" w:cs="宋体"/>
          <w:color w:val="auto"/>
          <w:szCs w:val="21"/>
          <w:highlight w:val="none"/>
        </w:rPr>
        <w:t>同时需与采购代理机构经办人确认是否收到《供应商参加</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确认函》</w:t>
      </w:r>
      <w:r>
        <w:rPr>
          <w:rFonts w:hint="eastAsia" w:ascii="宋体" w:hAnsi="宋体" w:cs="宋体"/>
          <w:bCs/>
          <w:color w:val="auto"/>
          <w:kern w:val="0"/>
          <w:szCs w:val="21"/>
          <w:highlight w:val="none"/>
        </w:rPr>
        <w:t>。</w:t>
      </w:r>
      <w:r>
        <w:rPr>
          <w:rFonts w:hint="eastAsia" w:ascii="宋体" w:hAnsi="宋体" w:cs="宋体"/>
          <w:color w:val="auto"/>
          <w:szCs w:val="21"/>
          <w:highlight w:val="none"/>
        </w:rPr>
        <w:t>如供应商未按上述要求去做，将自行承担所产生的风险。未报名（提交确认函）者、超过时限者不得前来投标，内容不全者后果自负。</w:t>
      </w:r>
    </w:p>
    <w:p w14:paraId="45C2C1C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eastAsia="宋体" w:asciiTheme="minorEastAsia" w:hAnsi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售价：</w:t>
      </w:r>
      <w:r>
        <w:rPr>
          <w:rFonts w:hint="eastAsia" w:asciiTheme="minorEastAsia" w:hAnsiTheme="minorEastAsia" w:eastAsiaTheme="minorEastAsia" w:cstheme="minorEastAsia"/>
          <w:color w:val="auto"/>
          <w:szCs w:val="21"/>
          <w:highlight w:val="none"/>
          <w:lang w:val="en-US" w:eastAsia="zh-CN"/>
        </w:rPr>
        <w:t>0元</w:t>
      </w:r>
      <w:r>
        <w:rPr>
          <w:rFonts w:hint="eastAsia" w:ascii="宋体" w:hAnsi="宋体" w:cs="宋体"/>
          <w:color w:val="auto"/>
          <w:szCs w:val="21"/>
          <w:highlight w:val="none"/>
          <w:lang w:eastAsia="zh-CN"/>
        </w:rPr>
        <w:t>。</w:t>
      </w:r>
    </w:p>
    <w:p w14:paraId="34C5E8AB">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四、</w:t>
      </w:r>
      <w:r>
        <w:rPr>
          <w:rFonts w:hint="eastAsia" w:ascii="宋体" w:hAnsi="宋体"/>
          <w:b/>
          <w:bCs/>
          <w:color w:val="auto"/>
          <w:szCs w:val="21"/>
          <w:highlight w:val="none"/>
        </w:rPr>
        <w:t>响应文件提交</w:t>
      </w:r>
    </w:p>
    <w:p w14:paraId="765E82D2">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kern w:val="0"/>
          <w:szCs w:val="21"/>
          <w:highlight w:val="none"/>
        </w:rPr>
        <w:t>提交截止时间</w:t>
      </w:r>
      <w:r>
        <w:rPr>
          <w:rFonts w:hint="eastAsia" w:ascii="宋体" w:hAnsi="宋体" w:cs="宋体"/>
          <w:color w:val="auto"/>
          <w:szCs w:val="21"/>
          <w:highlight w:val="none"/>
        </w:rPr>
        <w:t>：</w:t>
      </w:r>
      <w:bookmarkStart w:id="25" w:name="OLE_LINK14"/>
      <w:r>
        <w:rPr>
          <w:rFonts w:hint="eastAsia" w:ascii="宋体" w:hAnsi="宋体" w:cs="宋体"/>
          <w:color w:val="auto"/>
          <w:szCs w:val="21"/>
          <w:highlight w:val="none"/>
        </w:rPr>
        <w:t>2025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0</w:t>
      </w:r>
      <w:bookmarkEnd w:id="25"/>
      <w:r>
        <w:rPr>
          <w:rFonts w:hint="eastAsia" w:ascii="宋体" w:hAnsi="宋体" w:cs="宋体"/>
          <w:bCs/>
          <w:color w:val="auto"/>
          <w:szCs w:val="21"/>
          <w:highlight w:val="none"/>
        </w:rPr>
        <w:t>（北京时间）</w:t>
      </w:r>
    </w:p>
    <w:p w14:paraId="155D4B1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Theme="minorEastAsia" w:hAnsiTheme="minorEastAsia" w:eastAsiaTheme="minorEastAsia" w:cstheme="minorEastAsia"/>
          <w:color w:val="auto"/>
          <w:kern w:val="0"/>
          <w:szCs w:val="21"/>
          <w:highlight w:val="none"/>
          <w:u w:val="single"/>
          <w:shd w:val="clear" w:color="auto" w:fill="FFFFFF"/>
        </w:rPr>
      </w:pPr>
      <w:r>
        <w:rPr>
          <w:rFonts w:hint="eastAsia" w:ascii="宋体" w:hAnsi="宋体" w:cs="宋体"/>
          <w:bCs/>
          <w:color w:val="auto"/>
          <w:kern w:val="2"/>
          <w:sz w:val="21"/>
          <w:szCs w:val="21"/>
          <w:highlight w:val="none"/>
        </w:rPr>
        <w:t>提交地点：</w:t>
      </w:r>
      <w:r>
        <w:rPr>
          <w:rFonts w:hint="eastAsia" w:asciiTheme="minorEastAsia" w:hAnsiTheme="minorEastAsia" w:eastAsiaTheme="minorEastAsia" w:cstheme="minorEastAsia"/>
          <w:color w:val="auto"/>
          <w:szCs w:val="21"/>
          <w:highlight w:val="none"/>
        </w:rPr>
        <w:t>江苏时代投资咨询有限公司二楼开标室（扬州市汶河北路65号</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楼）</w:t>
      </w:r>
    </w:p>
    <w:p w14:paraId="761C296C">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五、</w:t>
      </w:r>
      <w:r>
        <w:rPr>
          <w:rFonts w:hint="eastAsia" w:ascii="宋体" w:hAnsi="宋体" w:cs="宋体"/>
          <w:b/>
          <w:bCs/>
          <w:color w:val="auto"/>
          <w:szCs w:val="21"/>
          <w:highlight w:val="none"/>
        </w:rPr>
        <w:t>响应文件开启</w:t>
      </w:r>
    </w:p>
    <w:p w14:paraId="6FE2FD01">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时间：2025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0（北京时间）</w:t>
      </w:r>
    </w:p>
    <w:p w14:paraId="663E0766">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Theme="minorEastAsia" w:hAnsiTheme="minorEastAsia" w:eastAsiaTheme="minorEastAsia" w:cstheme="minorEastAsia"/>
          <w:color w:val="auto"/>
          <w:kern w:val="0"/>
          <w:szCs w:val="21"/>
          <w:highlight w:val="none"/>
          <w:u w:val="single"/>
          <w:shd w:val="clear" w:color="auto" w:fill="FFFFFF"/>
        </w:rPr>
      </w:pPr>
      <w:r>
        <w:rPr>
          <w:rFonts w:hint="eastAsia" w:ascii="宋体" w:hAnsi="宋体" w:cs="宋体"/>
          <w:color w:val="auto"/>
          <w:szCs w:val="21"/>
          <w:highlight w:val="none"/>
        </w:rPr>
        <w:t>地点：</w:t>
      </w:r>
      <w:bookmarkStart w:id="26" w:name="_Toc35393633"/>
      <w:bookmarkStart w:id="27" w:name="_Toc28359093"/>
      <w:bookmarkStart w:id="28" w:name="_Toc28359016"/>
      <w:bookmarkStart w:id="29" w:name="_Toc35393802"/>
      <w:r>
        <w:rPr>
          <w:rFonts w:hint="eastAsia" w:asciiTheme="minorEastAsia" w:hAnsiTheme="minorEastAsia" w:eastAsiaTheme="minorEastAsia" w:cstheme="minorEastAsia"/>
          <w:color w:val="auto"/>
          <w:szCs w:val="21"/>
          <w:highlight w:val="none"/>
        </w:rPr>
        <w:t>江苏时代投资咨询有限公司二楼开标室（扬州市汶河北路65号</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楼）</w:t>
      </w:r>
    </w:p>
    <w:bookmarkEnd w:id="26"/>
    <w:bookmarkEnd w:id="27"/>
    <w:bookmarkEnd w:id="28"/>
    <w:bookmarkEnd w:id="29"/>
    <w:p w14:paraId="5A9C8BE6">
      <w:pPr>
        <w:adjustRightInd w:val="0"/>
        <w:snapToGrid w:val="0"/>
        <w:spacing w:line="360" w:lineRule="auto"/>
        <w:ind w:firstLine="422" w:firstLineChars="200"/>
        <w:jc w:val="left"/>
        <w:rPr>
          <w:rFonts w:ascii="宋体" w:hAnsi="宋体" w:cs="宋体"/>
          <w:b/>
          <w:bCs/>
          <w:color w:val="auto"/>
          <w:szCs w:val="21"/>
          <w:highlight w:val="none"/>
          <w:u w:val="single"/>
        </w:rPr>
      </w:pPr>
      <w:r>
        <w:rPr>
          <w:rFonts w:hint="eastAsia" w:ascii="宋体" w:hAnsi="宋体" w:cs="宋体"/>
          <w:b/>
          <w:color w:val="auto"/>
          <w:szCs w:val="21"/>
          <w:highlight w:val="none"/>
        </w:rPr>
        <w:t>六、公告期限</w:t>
      </w:r>
      <w:bookmarkEnd w:id="21"/>
      <w:bookmarkEnd w:id="22"/>
      <w:bookmarkEnd w:id="23"/>
      <w:bookmarkEnd w:id="24"/>
    </w:p>
    <w:p w14:paraId="0AB5CBAB">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bookmarkStart w:id="30" w:name="_Toc35393804"/>
      <w:bookmarkStart w:id="31" w:name="_Toc35393635"/>
      <w:r>
        <w:rPr>
          <w:rFonts w:hint="eastAsia" w:ascii="宋体" w:hAnsi="宋体" w:cs="宋体"/>
          <w:color w:val="auto"/>
          <w:kern w:val="0"/>
          <w:szCs w:val="21"/>
          <w:highlight w:val="none"/>
        </w:rPr>
        <w:t>。</w:t>
      </w:r>
    </w:p>
    <w:p w14:paraId="5B70700E">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七、其他补充事宜</w:t>
      </w:r>
      <w:bookmarkEnd w:id="30"/>
      <w:bookmarkEnd w:id="31"/>
      <w:bookmarkStart w:id="32" w:name="_Toc35393636"/>
      <w:bookmarkStart w:id="33" w:name="_Toc28359018"/>
      <w:bookmarkStart w:id="34" w:name="_Toc28359095"/>
      <w:bookmarkStart w:id="35" w:name="_Toc35393805"/>
    </w:p>
    <w:p w14:paraId="5694CF8D">
      <w:pPr>
        <w:adjustRightInd w:val="0"/>
        <w:snapToGrid w:val="0"/>
        <w:spacing w:line="360" w:lineRule="auto"/>
        <w:ind w:firstLine="420" w:firstLineChars="200"/>
        <w:rPr>
          <w:rFonts w:ascii="宋体" w:hAnsi="宋体" w:cs="宋体"/>
          <w:i/>
          <w:color w:val="auto"/>
          <w:kern w:val="0"/>
          <w:szCs w:val="21"/>
          <w:highlight w:val="none"/>
          <w:u w:val="single"/>
        </w:rPr>
      </w:pPr>
      <w:r>
        <w:rPr>
          <w:rFonts w:hint="eastAsia" w:ascii="宋体" w:hAnsi="宋体" w:cs="宋体"/>
          <w:color w:val="auto"/>
          <w:kern w:val="0"/>
          <w:szCs w:val="21"/>
          <w:highlight w:val="none"/>
        </w:rPr>
        <w:t>1、</w:t>
      </w:r>
      <w:r>
        <w:rPr>
          <w:rFonts w:hint="eastAsia" w:ascii="宋体" w:hAnsi="宋体" w:cs="宋体"/>
          <w:i/>
          <w:iCs/>
          <w:color w:val="auto"/>
          <w:kern w:val="0"/>
          <w:szCs w:val="21"/>
          <w:highlight w:val="none"/>
          <w:u w:val="single"/>
        </w:rPr>
        <w:t>本磋商文件中斜体下划线部分为实质性响应条件，为必须遵守的条件，如不满足将作无效响应文件处理</w:t>
      </w:r>
      <w:r>
        <w:rPr>
          <w:rFonts w:hint="eastAsia" w:ascii="宋体" w:hAnsi="宋体" w:cs="宋体"/>
          <w:i/>
          <w:color w:val="auto"/>
          <w:kern w:val="0"/>
          <w:szCs w:val="21"/>
          <w:highlight w:val="none"/>
          <w:u w:val="single"/>
        </w:rPr>
        <w:t>。</w:t>
      </w:r>
    </w:p>
    <w:p w14:paraId="20183755">
      <w:pPr>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2、本项目无须缴纳竞争性磋商保证金。</w:t>
      </w:r>
    </w:p>
    <w:p w14:paraId="259A64F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3、有关本次磋商的事项若存在变动或修改，敬请及时关注</w:t>
      </w:r>
      <w:r>
        <w:rPr>
          <w:rFonts w:hint="eastAsia" w:ascii="宋体" w:hAnsi="宋体" w:cs="宋体"/>
          <w:bCs/>
          <w:color w:val="auto"/>
          <w:kern w:val="0"/>
          <w:szCs w:val="21"/>
          <w:highlight w:val="none"/>
          <w:lang w:eastAsia="zh-CN"/>
        </w:rPr>
        <w:t>“扬州市公共资源交易平台邗江分中心国企采购栏目”、“扬州维扬发展投资有限公司”网站</w:t>
      </w:r>
      <w:r>
        <w:rPr>
          <w:rFonts w:hint="eastAsia" w:ascii="宋体" w:hAnsi="宋体" w:cs="宋体"/>
          <w:bCs/>
          <w:color w:val="auto"/>
          <w:kern w:val="0"/>
          <w:szCs w:val="21"/>
          <w:highlight w:val="none"/>
        </w:rPr>
        <w:t>发布的信息或更正公告，</w:t>
      </w:r>
      <w:r>
        <w:rPr>
          <w:rFonts w:hint="eastAsia" w:ascii="宋体" w:hAnsi="宋体" w:cs="宋体"/>
          <w:color w:val="auto"/>
          <w:szCs w:val="21"/>
          <w:highlight w:val="none"/>
        </w:rPr>
        <w:t>无论供应商下载查看与否，均视为已知晓所有关于本项目的实质性要求内容。</w:t>
      </w:r>
    </w:p>
    <w:p w14:paraId="32D92253">
      <w:pPr>
        <w:autoSpaceDE w:val="0"/>
        <w:autoSpaceDN w:val="0"/>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4、本次响应文件制作份数要求：纸质版一式</w:t>
      </w:r>
      <w:r>
        <w:rPr>
          <w:rFonts w:hint="eastAsia" w:ascii="宋体" w:hAnsi="宋体" w:cs="宋体"/>
          <w:bCs/>
          <w:color w:val="auto"/>
          <w:kern w:val="0"/>
          <w:szCs w:val="21"/>
          <w:highlight w:val="none"/>
          <w:lang w:val="en-US" w:eastAsia="zh-CN"/>
        </w:rPr>
        <w:t>三</w:t>
      </w:r>
      <w:r>
        <w:rPr>
          <w:rFonts w:hint="eastAsia" w:ascii="宋体" w:hAnsi="宋体" w:cs="宋体"/>
          <w:bCs/>
          <w:color w:val="auto"/>
          <w:kern w:val="0"/>
          <w:szCs w:val="21"/>
          <w:highlight w:val="none"/>
        </w:rPr>
        <w:t>份，其中正本</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份，副本</w:t>
      </w: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份，每份响应文件须清楚标明“正本”或“副本”字样。</w:t>
      </w:r>
      <w:r>
        <w:rPr>
          <w:rFonts w:hint="eastAsia" w:ascii="宋体" w:hAnsi="宋体" w:cs="宋体"/>
          <w:color w:val="auto"/>
          <w:szCs w:val="21"/>
          <w:highlight w:val="none"/>
        </w:rPr>
        <w:t>一旦副本与正本不符，以正本为准。电子版响应文件壹份</w:t>
      </w:r>
      <w:r>
        <w:rPr>
          <w:rFonts w:hint="eastAsia" w:ascii="宋体" w:hAnsi="宋体" w:cs="宋体"/>
          <w:color w:val="auto"/>
          <w:szCs w:val="21"/>
          <w:highlight w:val="none"/>
          <w:lang w:eastAsia="zh-CN"/>
        </w:rPr>
        <w:t>（</w:t>
      </w:r>
      <w:r>
        <w:rPr>
          <w:rFonts w:hint="eastAsia" w:ascii="宋体" w:hAnsi="宋体" w:cs="宋体"/>
          <w:color w:val="auto"/>
          <w:szCs w:val="21"/>
          <w:highlight w:val="none"/>
        </w:rPr>
        <w:t>一般应为pdf格式，U盘形式、随纸质正本文件一并提交)。当电子版文件和纸质正本文件不一致时，以纸质正本文件为准。电子版文件用于辅助评标和存档，供应商需承担前述不一致造成的不利后果。</w:t>
      </w:r>
    </w:p>
    <w:p w14:paraId="023AC18A">
      <w:pPr>
        <w:adjustRightInd w:val="0"/>
        <w:snapToGrid w:val="0"/>
        <w:spacing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八、对本次招标提出询问，请按以下方式联系</w:t>
      </w:r>
      <w:r>
        <w:rPr>
          <w:rFonts w:hint="eastAsia" w:ascii="宋体" w:hAnsi="宋体" w:cs="宋体"/>
          <w:color w:val="auto"/>
          <w:szCs w:val="21"/>
          <w:highlight w:val="none"/>
        </w:rPr>
        <w:t>。</w:t>
      </w:r>
      <w:bookmarkEnd w:id="32"/>
      <w:bookmarkEnd w:id="33"/>
      <w:bookmarkEnd w:id="34"/>
      <w:bookmarkEnd w:id="35"/>
      <w:bookmarkStart w:id="36" w:name="_Toc35393806"/>
      <w:bookmarkStart w:id="37" w:name="_Toc35393637"/>
      <w:bookmarkStart w:id="38" w:name="_Toc28359096"/>
      <w:bookmarkStart w:id="39" w:name="_Toc28359019"/>
    </w:p>
    <w:bookmarkEnd w:id="4"/>
    <w:bookmarkEnd w:id="36"/>
    <w:bookmarkEnd w:id="37"/>
    <w:bookmarkEnd w:id="38"/>
    <w:bookmarkEnd w:id="39"/>
    <w:p w14:paraId="2FA5BDB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both"/>
        <w:textAlignment w:val="auto"/>
        <w:outlineLvl w:val="9"/>
        <w:rPr>
          <w:rFonts w:hint="eastAsia" w:ascii="宋体" w:hAnsi="宋体" w:eastAsia="宋体" w:cs="宋体"/>
          <w:b w:val="0"/>
          <w:color w:val="auto"/>
          <w:sz w:val="21"/>
          <w:szCs w:val="21"/>
          <w:highlight w:val="none"/>
        </w:rPr>
      </w:pPr>
      <w:bookmarkStart w:id="40" w:name="_Toc515373930"/>
      <w:r>
        <w:rPr>
          <w:rFonts w:hint="eastAsia" w:ascii="Times New Roman" w:hAnsi="Times New Roman" w:cs="宋体"/>
          <w:b w:val="0"/>
          <w:color w:val="auto"/>
          <w:sz w:val="21"/>
          <w:szCs w:val="21"/>
          <w:highlight w:val="none"/>
          <w:lang w:eastAsia="zh-CN"/>
        </w:rPr>
        <w:t>1</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采购人信息</w:t>
      </w:r>
    </w:p>
    <w:p w14:paraId="7E23DB7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lang w:eastAsia="zh-CN"/>
        </w:rPr>
      </w:pPr>
      <w:bookmarkStart w:id="41" w:name="_Toc35393638"/>
      <w:bookmarkStart w:id="42" w:name="_Toc28359097"/>
      <w:bookmarkStart w:id="43" w:name="_Toc35393807"/>
      <w:bookmarkStart w:id="44" w:name="_Toc28359020"/>
      <w:r>
        <w:rPr>
          <w:rFonts w:hint="eastAsia" w:ascii="宋体" w:hAnsi="宋体" w:eastAsia="宋体" w:cs="宋体"/>
          <w:color w:val="auto"/>
          <w:sz w:val="21"/>
          <w:szCs w:val="21"/>
          <w:highlight w:val="none"/>
          <w:u w:val="none"/>
        </w:rPr>
        <w:t>名 称：</w:t>
      </w:r>
      <w:r>
        <w:rPr>
          <w:rFonts w:hint="eastAsia" w:ascii="宋体" w:hAnsi="宋体" w:cs="宋体"/>
          <w:color w:val="auto"/>
          <w:sz w:val="21"/>
          <w:szCs w:val="21"/>
          <w:highlight w:val="none"/>
          <w:u w:val="none"/>
          <w:lang w:eastAsia="zh-CN"/>
        </w:rPr>
        <w:t>扬州锦汇置业投资有限公司</w:t>
      </w:r>
    </w:p>
    <w:p w14:paraId="4E96E4B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联系人：王女士</w:t>
      </w:r>
    </w:p>
    <w:p w14:paraId="1695DB1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联系电话：0514-82120352</w:t>
      </w:r>
    </w:p>
    <w:p w14:paraId="77AD8BE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b w:val="0"/>
          <w:color w:val="auto"/>
          <w:sz w:val="21"/>
          <w:szCs w:val="21"/>
          <w:highlight w:val="none"/>
        </w:rPr>
      </w:pPr>
      <w:r>
        <w:rPr>
          <w:rFonts w:hint="eastAsia" w:ascii="Times New Roman" w:hAnsi="Times New Roman" w:cs="宋体"/>
          <w:b w:val="0"/>
          <w:color w:val="auto"/>
          <w:sz w:val="21"/>
          <w:szCs w:val="21"/>
          <w:highlight w:val="none"/>
          <w:lang w:eastAsia="zh-CN"/>
        </w:rPr>
        <w:t>2</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采购代理机构信息</w:t>
      </w:r>
      <w:bookmarkEnd w:id="41"/>
      <w:bookmarkEnd w:id="42"/>
      <w:bookmarkEnd w:id="43"/>
      <w:bookmarkEnd w:id="44"/>
    </w:p>
    <w:p w14:paraId="1280A8D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称：江苏时代投资咨询有限公司</w:t>
      </w:r>
    </w:p>
    <w:p w14:paraId="075C19D7">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址：扬州市汶河北路</w:t>
      </w:r>
      <w:r>
        <w:rPr>
          <w:rFonts w:hint="eastAsia" w:ascii="Times New Roman" w:hAnsi="Times New Roman" w:cs="宋体"/>
          <w:color w:val="auto"/>
          <w:sz w:val="21"/>
          <w:szCs w:val="21"/>
          <w:highlight w:val="none"/>
          <w:lang w:eastAsia="zh-CN"/>
        </w:rPr>
        <w:t>65</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楼</w:t>
      </w:r>
    </w:p>
    <w:p w14:paraId="7B9587B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Times New Roman" w:hAnsi="Times New Roman" w:cs="宋体"/>
          <w:color w:val="auto"/>
          <w:sz w:val="21"/>
          <w:szCs w:val="21"/>
          <w:highlight w:val="none"/>
          <w:lang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项目联系方式</w:t>
      </w:r>
    </w:p>
    <w:p w14:paraId="6843BD5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林露、</w:t>
      </w:r>
      <w:r>
        <w:rPr>
          <w:rFonts w:hint="eastAsia" w:ascii="宋体" w:hAnsi="宋体" w:eastAsia="宋体" w:cs="宋体"/>
          <w:color w:val="auto"/>
          <w:sz w:val="21"/>
          <w:szCs w:val="21"/>
          <w:highlight w:val="none"/>
        </w:rPr>
        <w:t>杨小新</w:t>
      </w:r>
    </w:p>
    <w:p w14:paraId="42C0667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    话：</w:t>
      </w:r>
      <w:r>
        <w:rPr>
          <w:rFonts w:hint="eastAsia" w:ascii="Times New Roman" w:hAnsi="Times New Roman" w:cs="宋体"/>
          <w:color w:val="auto"/>
          <w:sz w:val="21"/>
          <w:szCs w:val="21"/>
          <w:highlight w:val="none"/>
          <w:lang w:eastAsia="zh-CN"/>
        </w:rPr>
        <w:t>18652792880</w:t>
      </w:r>
      <w:r>
        <w:rPr>
          <w:rFonts w:hint="eastAsia" w:ascii="宋体" w:hAnsi="宋体" w:eastAsia="宋体" w:cs="宋体"/>
          <w:color w:val="auto"/>
          <w:sz w:val="21"/>
          <w:szCs w:val="21"/>
          <w:highlight w:val="none"/>
          <w:lang w:eastAsia="zh-CN"/>
        </w:rPr>
        <w:t>、</w:t>
      </w:r>
      <w:r>
        <w:rPr>
          <w:rFonts w:hint="eastAsia" w:ascii="Times New Roman" w:hAnsi="Times New Roman" w:cs="宋体"/>
          <w:color w:val="auto"/>
          <w:sz w:val="21"/>
          <w:szCs w:val="21"/>
          <w:highlight w:val="none"/>
          <w:lang w:eastAsia="zh-CN"/>
        </w:rPr>
        <w:t>18652798268</w:t>
      </w:r>
    </w:p>
    <w:p w14:paraId="273D4CC0">
      <w:pPr>
        <w:spacing w:line="360" w:lineRule="auto"/>
        <w:rPr>
          <w:rFonts w:ascii="宋体" w:hAnsi="宋体" w:cs="宋体"/>
          <w:color w:val="auto"/>
          <w:sz w:val="36"/>
          <w:highlight w:val="none"/>
        </w:rPr>
      </w:pPr>
      <w:r>
        <w:rPr>
          <w:rFonts w:hint="eastAsia" w:ascii="宋体" w:hAnsi="宋体" w:cs="宋体"/>
          <w:color w:val="auto"/>
          <w:sz w:val="36"/>
          <w:highlight w:val="none"/>
        </w:rPr>
        <w:br w:type="page"/>
      </w:r>
    </w:p>
    <w:bookmarkEnd w:id="40"/>
    <w:p w14:paraId="191B51B0">
      <w:pPr>
        <w:pStyle w:val="11"/>
        <w:spacing w:before="0" w:after="0" w:line="360" w:lineRule="auto"/>
        <w:jc w:val="center"/>
        <w:rPr>
          <w:rFonts w:ascii="宋体" w:hAnsi="宋体" w:cs="宋体"/>
          <w:bCs w:val="0"/>
          <w:color w:val="auto"/>
          <w:sz w:val="15"/>
          <w:szCs w:val="15"/>
          <w:highlight w:val="none"/>
        </w:rPr>
      </w:pPr>
      <w:bookmarkStart w:id="45" w:name="_Toc10875"/>
      <w:bookmarkStart w:id="46" w:name="_Toc25069"/>
      <w:bookmarkStart w:id="47" w:name="_Toc1990"/>
      <w:bookmarkStart w:id="48" w:name="_Toc434"/>
      <w:bookmarkStart w:id="49" w:name="_Toc12879"/>
      <w:bookmarkStart w:id="50" w:name="_Toc12793"/>
      <w:bookmarkStart w:id="51" w:name="_Toc1540"/>
      <w:bookmarkStart w:id="52" w:name="_Toc10719"/>
      <w:bookmarkStart w:id="53" w:name="_Toc511745459"/>
      <w:bookmarkStart w:id="54" w:name="_Toc26532"/>
      <w:bookmarkStart w:id="55" w:name="_Toc513029209"/>
      <w:bookmarkStart w:id="56" w:name="_Toc61149549"/>
      <w:bookmarkStart w:id="57" w:name="_Toc11716"/>
      <w:bookmarkStart w:id="58" w:name="_Toc7555"/>
      <w:bookmarkStart w:id="59" w:name="_Toc24903"/>
      <w:bookmarkStart w:id="60" w:name="_Toc14577347"/>
      <w:bookmarkStart w:id="61" w:name="_Toc31555"/>
      <w:bookmarkStart w:id="62" w:name="_Toc24522"/>
      <w:bookmarkStart w:id="63" w:name="_Toc515373931"/>
      <w:r>
        <w:rPr>
          <w:rFonts w:hint="eastAsia" w:ascii="宋体" w:hAnsi="宋体" w:cs="宋体"/>
          <w:bCs w:val="0"/>
          <w:color w:val="auto"/>
          <w:sz w:val="36"/>
          <w:szCs w:val="36"/>
          <w:highlight w:val="none"/>
        </w:rPr>
        <w:t>第二章  磋商须知</w:t>
      </w:r>
      <w:bookmarkEnd w:id="45"/>
    </w:p>
    <w:p w14:paraId="22AC9CA1">
      <w:pPr>
        <w:spacing w:line="360" w:lineRule="auto"/>
        <w:jc w:val="center"/>
        <w:rPr>
          <w:rFonts w:ascii="宋体" w:hAnsi="宋体" w:cs="宋体"/>
          <w:b/>
          <w:bCs/>
          <w:color w:val="auto"/>
          <w:szCs w:val="21"/>
          <w:highlight w:val="none"/>
        </w:rPr>
      </w:pPr>
      <w:r>
        <w:rPr>
          <w:rFonts w:hint="eastAsia" w:ascii="宋体" w:hAnsi="宋体" w:cs="宋体"/>
          <w:bCs/>
          <w:color w:val="auto"/>
          <w:szCs w:val="21"/>
          <w:highlight w:val="none"/>
        </w:rPr>
        <w:t>（参加竞争性磋商的供应商以下简称“磋商供应商”）</w:t>
      </w:r>
    </w:p>
    <w:p w14:paraId="1B9D4C48">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一、总则</w:t>
      </w:r>
    </w:p>
    <w:p w14:paraId="4AD3EFD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1、适用范围</w:t>
      </w:r>
    </w:p>
    <w:p w14:paraId="374AA3D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14:paraId="2657B13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2、项目采购方式</w:t>
      </w:r>
    </w:p>
    <w:p w14:paraId="53D41568">
      <w:pPr>
        <w:tabs>
          <w:tab w:val="left" w:pos="900"/>
        </w:tabs>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本次采购采取竞争性磋商的方式。</w:t>
      </w:r>
    </w:p>
    <w:p w14:paraId="1F03AB0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3、合格的磋商供应商</w:t>
      </w:r>
    </w:p>
    <w:p w14:paraId="29A0648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3.1满足本磋商文件“竞争性磋商公告”中合格磋商供应商资格要求的规定。</w:t>
      </w:r>
    </w:p>
    <w:p w14:paraId="13DF120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14:paraId="0355F45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4、参加磋商费用</w:t>
      </w:r>
    </w:p>
    <w:p w14:paraId="79D9619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4.1参加磋商供应商应自行承担所有与参加磋商有关的费用。不论最终的成交结果如何，江苏</w:t>
      </w:r>
      <w:r>
        <w:rPr>
          <w:rFonts w:hint="eastAsia" w:ascii="宋体" w:hAnsi="宋体" w:cs="宋体"/>
          <w:color w:val="auto"/>
          <w:szCs w:val="21"/>
          <w:highlight w:val="none"/>
          <w:lang w:val="en-US" w:eastAsia="zh-CN"/>
        </w:rPr>
        <w:t>时代</w:t>
      </w:r>
      <w:r>
        <w:rPr>
          <w:rFonts w:hint="eastAsia" w:ascii="宋体" w:hAnsi="宋体" w:cs="宋体"/>
          <w:color w:val="auto"/>
          <w:szCs w:val="21"/>
          <w:highlight w:val="none"/>
        </w:rPr>
        <w:t>投资咨询有限公司（以下简称代理机构）和采购人在任何情况下均无义务和责任承担这些费用。</w:t>
      </w:r>
    </w:p>
    <w:p w14:paraId="1A14F7B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4.2本次采购由成交人在领取成交通知书前一次性支付专家评审费（专家评审费暂按500元/人次计取，按实结算（不提供发票））。专家评审费以现金形式支付，专家评审费不在报价中单列。</w:t>
      </w:r>
    </w:p>
    <w:p w14:paraId="423C3B7E">
      <w:pPr>
        <w:tabs>
          <w:tab w:val="left" w:pos="900"/>
        </w:tabs>
        <w:spacing w:line="360" w:lineRule="auto"/>
        <w:ind w:firstLine="420" w:firstLineChars="200"/>
        <w:rPr>
          <w:rFonts w:hint="eastAsia" w:ascii="宋体" w:hAnsi="宋体" w:cs="宋体"/>
          <w:color w:val="auto"/>
          <w:szCs w:val="21"/>
          <w:highlight w:val="none"/>
        </w:rPr>
      </w:pPr>
      <w:bookmarkStart w:id="64" w:name="_Toc513029210"/>
      <w:bookmarkStart w:id="65" w:name="_Toc16938526"/>
      <w:bookmarkStart w:id="66" w:name="_Toc20823282"/>
      <w:r>
        <w:rPr>
          <w:rFonts w:hint="eastAsia" w:ascii="宋体" w:hAnsi="宋体" w:cs="宋体"/>
          <w:color w:val="auto"/>
          <w:szCs w:val="21"/>
          <w:highlight w:val="none"/>
        </w:rPr>
        <w:t>5、磋商文件的约束力</w:t>
      </w:r>
    </w:p>
    <w:p w14:paraId="76F1F914">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2E96AE35">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6、磋商文件的询问及修改</w:t>
      </w:r>
    </w:p>
    <w:p w14:paraId="116D00F9">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6.1任何要求</w:t>
      </w:r>
      <w:r>
        <w:rPr>
          <w:rFonts w:hint="eastAsia" w:ascii="宋体" w:hAnsi="宋体" w:cs="宋体"/>
          <w:color w:val="auto"/>
          <w:szCs w:val="21"/>
          <w:highlight w:val="none"/>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ascii="宋体" w:hAnsi="宋体" w:cs="宋体"/>
          <w:color w:val="auto"/>
          <w:szCs w:val="21"/>
          <w:highlight w:val="none"/>
        </w:rPr>
        <w:t>上发布更正公告通知所有获取磋商文件的供应商。不足5日的，代理机构应当顺延提交首次响应文件截止时间。</w:t>
      </w:r>
    </w:p>
    <w:p w14:paraId="57B84ED8">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6.2代理机构或采购人可以视采购项目的具体情况，组织供应商进行现场考察或召开磋商前答疑会，但不单独或分别组织只有一个供应商参加的现场考察和答疑会。</w:t>
      </w:r>
    </w:p>
    <w:p w14:paraId="0616FADE">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7、磋商文件的解释</w:t>
      </w:r>
    </w:p>
    <w:p w14:paraId="53177F1D">
      <w:pPr>
        <w:spacing w:line="360" w:lineRule="auto"/>
        <w:ind w:firstLine="525" w:firstLineChars="250"/>
        <w:rPr>
          <w:rFonts w:hint="eastAsia" w:ascii="宋体" w:hAnsi="宋体" w:cs="宋体"/>
          <w:bCs/>
          <w:color w:val="auto"/>
          <w:szCs w:val="21"/>
          <w:highlight w:val="none"/>
        </w:rPr>
      </w:pPr>
      <w:r>
        <w:rPr>
          <w:rFonts w:hint="eastAsia" w:ascii="宋体" w:hAnsi="宋体" w:cs="宋体"/>
          <w:bCs/>
          <w:color w:val="auto"/>
          <w:szCs w:val="21"/>
          <w:highlight w:val="none"/>
        </w:rPr>
        <w:t>7.1 本磋商文件由代理机构负责解释。</w:t>
      </w:r>
    </w:p>
    <w:p w14:paraId="776D9881">
      <w:pPr>
        <w:spacing w:line="360" w:lineRule="auto"/>
        <w:ind w:firstLine="527" w:firstLineChars="250"/>
        <w:rPr>
          <w:rFonts w:hint="eastAsia" w:ascii="宋体" w:hAnsi="宋体" w:cs="宋体"/>
          <w:bCs/>
          <w:color w:val="auto"/>
          <w:szCs w:val="21"/>
          <w:highlight w:val="none"/>
        </w:rPr>
      </w:pPr>
      <w:r>
        <w:rPr>
          <w:rFonts w:hint="eastAsia" w:ascii="宋体" w:hAnsi="宋体" w:cs="宋体"/>
          <w:b/>
          <w:color w:val="auto"/>
          <w:szCs w:val="21"/>
          <w:highlight w:val="none"/>
        </w:rPr>
        <w:t>二、磋商响应文件的编制及保证金收取</w:t>
      </w:r>
    </w:p>
    <w:p w14:paraId="2739CB9F">
      <w:pPr>
        <w:tabs>
          <w:tab w:val="left" w:pos="900"/>
        </w:tabs>
        <w:spacing w:line="360" w:lineRule="auto"/>
        <w:ind w:firstLine="420" w:firstLineChars="200"/>
        <w:rPr>
          <w:rFonts w:hint="eastAsia" w:ascii="宋体" w:hAnsi="宋体" w:cs="宋体"/>
          <w:color w:val="auto"/>
          <w:szCs w:val="21"/>
          <w:highlight w:val="none"/>
        </w:rPr>
      </w:pPr>
      <w:bookmarkStart w:id="67" w:name="_Toc14577361"/>
      <w:bookmarkStart w:id="68" w:name="_Toc513029223"/>
      <w:bookmarkStart w:id="69" w:name="_Toc61149561"/>
      <w:bookmarkStart w:id="70" w:name="_Toc14577362"/>
      <w:bookmarkStart w:id="71" w:name="_Toc513029224"/>
      <w:bookmarkStart w:id="72" w:name="_Toc61149562"/>
      <w:r>
        <w:rPr>
          <w:rFonts w:hint="eastAsia" w:ascii="宋体" w:hAnsi="宋体" w:cs="宋体"/>
          <w:color w:val="auto"/>
          <w:szCs w:val="21"/>
          <w:highlight w:val="none"/>
        </w:rPr>
        <w:t>1、磋商响应文件份数和签署</w:t>
      </w:r>
      <w:bookmarkEnd w:id="67"/>
      <w:bookmarkEnd w:id="68"/>
      <w:bookmarkEnd w:id="69"/>
    </w:p>
    <w:p w14:paraId="77D98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1.1磋商供应商应严格按照竞争性磋商公告要求准备响应文件（以下简称响应文件），每份响应文件须清楚地标明“正本”或“副本”字样。电子版响应文件一份(一般应为pdf格式，U盘形式</w:t>
      </w:r>
      <w:r>
        <w:rPr>
          <w:rFonts w:hint="eastAsia" w:ascii="宋体" w:hAnsi="宋体" w:cs="宋体"/>
          <w:b/>
          <w:bCs/>
          <w:color w:val="auto"/>
          <w:szCs w:val="21"/>
          <w:highlight w:val="none"/>
        </w:rPr>
        <w:t>（单独密封）</w:t>
      </w:r>
      <w:r>
        <w:rPr>
          <w:rFonts w:hint="eastAsia" w:ascii="宋体" w:hAnsi="宋体" w:cs="宋体"/>
          <w:color w:val="auto"/>
          <w:szCs w:val="21"/>
          <w:highlight w:val="none"/>
        </w:rPr>
        <w:t>、随纸质响应文件文件一并提交)。当电子版响应文件和纸质正本响应文件不一致时，以纸质正本响应文件为准。电子版文件用于辅助评标和存档，供应商需承担前述不一致造成的不利后果。</w:t>
      </w:r>
    </w:p>
    <w:p w14:paraId="31A3185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5CB4D90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14:paraId="4A733225">
      <w:pPr>
        <w:tabs>
          <w:tab w:val="left" w:pos="900"/>
        </w:tabs>
        <w:spacing w:line="360" w:lineRule="auto"/>
        <w:ind w:firstLine="420" w:firstLineChars="200"/>
        <w:rPr>
          <w:rFonts w:hint="eastAsia" w:ascii="宋体" w:hAnsi="宋体" w:cs="宋体"/>
          <w:color w:val="auto"/>
          <w:szCs w:val="21"/>
          <w:highlight w:val="none"/>
        </w:rPr>
      </w:pPr>
      <w:bookmarkStart w:id="73" w:name="_Hlt26954834"/>
      <w:bookmarkEnd w:id="73"/>
      <w:bookmarkStart w:id="74" w:name="_Toc462564074"/>
      <w:bookmarkStart w:id="75" w:name="_Toc61149555"/>
      <w:bookmarkStart w:id="76" w:name="_Toc513029215"/>
      <w:bookmarkStart w:id="77" w:name="_Toc14577353"/>
      <w:bookmarkStart w:id="78" w:name="_Toc513029214"/>
      <w:bookmarkStart w:id="79" w:name="_Toc61149554"/>
      <w:bookmarkStart w:id="80" w:name="_Toc14577352"/>
      <w:bookmarkStart w:id="81" w:name="_Toc462564073"/>
      <w:r>
        <w:rPr>
          <w:rFonts w:hint="eastAsia" w:ascii="宋体" w:hAnsi="宋体" w:cs="宋体"/>
          <w:color w:val="auto"/>
          <w:szCs w:val="21"/>
          <w:highlight w:val="none"/>
        </w:rPr>
        <w:t>2、响应文件</w:t>
      </w:r>
      <w:bookmarkEnd w:id="74"/>
      <w:bookmarkEnd w:id="75"/>
      <w:bookmarkEnd w:id="76"/>
      <w:bookmarkEnd w:id="77"/>
      <w:r>
        <w:rPr>
          <w:rFonts w:hint="eastAsia" w:ascii="宋体" w:hAnsi="宋体" w:cs="宋体"/>
          <w:color w:val="auto"/>
          <w:szCs w:val="21"/>
          <w:highlight w:val="none"/>
        </w:rPr>
        <w:t>编制要求</w:t>
      </w:r>
    </w:p>
    <w:bookmarkEnd w:id="78"/>
    <w:bookmarkEnd w:id="79"/>
    <w:bookmarkEnd w:id="80"/>
    <w:bookmarkEnd w:id="81"/>
    <w:p w14:paraId="054724B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14:paraId="0C8978A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14:paraId="3E8435A5">
      <w:pPr>
        <w:tabs>
          <w:tab w:val="left" w:pos="900"/>
        </w:tabs>
        <w:spacing w:line="360" w:lineRule="auto"/>
        <w:ind w:firstLine="525" w:firstLineChars="250"/>
        <w:rPr>
          <w:rFonts w:hint="eastAsia" w:ascii="宋体" w:hAnsi="宋体" w:cs="宋体"/>
          <w:color w:val="auto"/>
          <w:szCs w:val="21"/>
          <w:highlight w:val="none"/>
        </w:rPr>
      </w:pPr>
      <w:bookmarkStart w:id="82" w:name="_Hlt26670357"/>
      <w:bookmarkEnd w:id="82"/>
      <w:bookmarkStart w:id="83" w:name="_Hlt26954836"/>
      <w:bookmarkEnd w:id="83"/>
      <w:bookmarkStart w:id="84" w:name="_Toc513029219"/>
      <w:bookmarkStart w:id="85" w:name="_Toc61149558"/>
      <w:bookmarkStart w:id="86" w:name="_Toc14577357"/>
      <w:bookmarkStart w:id="87" w:name="_Toc14577355"/>
      <w:bookmarkStart w:id="88" w:name="_Toc513029217"/>
      <w:bookmarkStart w:id="89" w:name="_Toc61149557"/>
      <w:r>
        <w:rPr>
          <w:rFonts w:hint="eastAsia" w:ascii="宋体" w:hAnsi="宋体" w:cs="宋体"/>
          <w:color w:val="auto"/>
          <w:szCs w:val="21"/>
          <w:highlight w:val="none"/>
        </w:rPr>
        <w:t>3、参加磋商供应商资格的文件</w:t>
      </w:r>
      <w:bookmarkEnd w:id="84"/>
      <w:bookmarkEnd w:id="85"/>
      <w:bookmarkEnd w:id="86"/>
      <w:r>
        <w:rPr>
          <w:rFonts w:hint="eastAsia" w:ascii="宋体" w:hAnsi="宋体" w:cs="宋体"/>
          <w:color w:val="auto"/>
          <w:szCs w:val="21"/>
          <w:highlight w:val="none"/>
        </w:rPr>
        <w:t>证明</w:t>
      </w:r>
    </w:p>
    <w:p w14:paraId="4DBFFFA8">
      <w:pPr>
        <w:tabs>
          <w:tab w:val="left" w:pos="900"/>
        </w:tabs>
        <w:spacing w:line="360" w:lineRule="auto"/>
        <w:ind w:left="120" w:leftChars="57" w:firstLine="420" w:firstLineChars="200"/>
        <w:rPr>
          <w:rFonts w:hint="eastAsia" w:ascii="宋体" w:hAnsi="宋体" w:cs="宋体"/>
          <w:color w:val="auto"/>
          <w:szCs w:val="21"/>
          <w:highlight w:val="none"/>
        </w:rPr>
      </w:pPr>
      <w:bookmarkStart w:id="90" w:name="_Hlt26668999"/>
      <w:bookmarkEnd w:id="90"/>
      <w:r>
        <w:rPr>
          <w:rFonts w:hint="eastAsia" w:ascii="宋体" w:hAnsi="宋体" w:cs="宋体"/>
          <w:color w:val="auto"/>
          <w:szCs w:val="21"/>
          <w:highlight w:val="none"/>
        </w:rPr>
        <w:t>3.1磋商供应商应提交证明其有资格参加磋商和成交后有能力独立履行合同的文件，并作为其响应文件的一部分。</w:t>
      </w:r>
    </w:p>
    <w:p w14:paraId="3824AAFF">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14:paraId="190537D7">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14:paraId="442FBA83">
      <w:pPr>
        <w:tabs>
          <w:tab w:val="left" w:pos="900"/>
        </w:tabs>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4、磋商响应报价</w:t>
      </w:r>
      <w:bookmarkEnd w:id="87"/>
      <w:bookmarkEnd w:id="88"/>
      <w:bookmarkStart w:id="91" w:name="_Hlt26670373"/>
      <w:bookmarkEnd w:id="91"/>
      <w:r>
        <w:rPr>
          <w:rFonts w:hint="eastAsia" w:ascii="宋体" w:hAnsi="宋体" w:cs="宋体"/>
          <w:color w:val="auto"/>
          <w:szCs w:val="21"/>
          <w:highlight w:val="none"/>
        </w:rPr>
        <w:t>表</w:t>
      </w:r>
      <w:bookmarkEnd w:id="89"/>
    </w:p>
    <w:p w14:paraId="4761DF77">
      <w:pPr>
        <w:tabs>
          <w:tab w:val="left" w:pos="900"/>
        </w:tabs>
        <w:spacing w:line="360" w:lineRule="auto"/>
        <w:ind w:left="120" w:leftChars="57"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3F8B7F7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4.2标的物</w:t>
      </w:r>
    </w:p>
    <w:p w14:paraId="481AE6E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详见项目需求。</w:t>
      </w:r>
    </w:p>
    <w:p w14:paraId="4851F82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4.3有关费用处理</w:t>
      </w:r>
    </w:p>
    <w:p w14:paraId="45B52A1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14:paraId="6509625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4.4其它费用处理</w:t>
      </w:r>
    </w:p>
    <w:p w14:paraId="1AD9772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14:paraId="7E8646C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4.5报价采用的货币</w:t>
      </w:r>
    </w:p>
    <w:p w14:paraId="5A81C73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14:paraId="08D5606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14:paraId="4BCF56AA">
      <w:pPr>
        <w:tabs>
          <w:tab w:val="left" w:pos="900"/>
        </w:tabs>
        <w:spacing w:line="360" w:lineRule="auto"/>
        <w:ind w:firstLine="420" w:firstLineChars="200"/>
        <w:rPr>
          <w:rFonts w:hint="eastAsia" w:ascii="宋体" w:hAnsi="宋体" w:cs="宋体"/>
          <w:color w:val="auto"/>
          <w:szCs w:val="21"/>
          <w:highlight w:val="none"/>
        </w:rPr>
      </w:pPr>
      <w:bookmarkStart w:id="92" w:name="_Hlt26954731"/>
      <w:bookmarkEnd w:id="92"/>
      <w:bookmarkStart w:id="93" w:name="_Hlt26670403"/>
      <w:bookmarkEnd w:id="93"/>
      <w:bookmarkStart w:id="94" w:name="_Hlt26668983"/>
      <w:bookmarkEnd w:id="94"/>
      <w:bookmarkStart w:id="95" w:name="_Hlt26954848"/>
      <w:bookmarkEnd w:id="95"/>
      <w:bookmarkStart w:id="96" w:name="_Hlt26670486"/>
      <w:bookmarkEnd w:id="96"/>
      <w:bookmarkStart w:id="97" w:name="_Hlt26954844"/>
      <w:bookmarkEnd w:id="97"/>
      <w:bookmarkStart w:id="98" w:name="_Hlt26670482"/>
      <w:bookmarkEnd w:id="98"/>
      <w:bookmarkStart w:id="99" w:name="_Hlt26954846"/>
      <w:bookmarkEnd w:id="99"/>
      <w:bookmarkStart w:id="100" w:name="_Hlt26670425"/>
      <w:bookmarkEnd w:id="100"/>
      <w:bookmarkStart w:id="101" w:name="_Hlt26954842"/>
      <w:bookmarkEnd w:id="101"/>
      <w:bookmarkStart w:id="102" w:name="_Toc14577359"/>
      <w:bookmarkStart w:id="103" w:name="_Toc513029221"/>
      <w:bookmarkStart w:id="104" w:name="_Toc61149559"/>
      <w:r>
        <w:rPr>
          <w:rFonts w:hint="eastAsia" w:ascii="宋体" w:hAnsi="宋体" w:cs="宋体"/>
          <w:color w:val="auto"/>
          <w:szCs w:val="21"/>
          <w:highlight w:val="none"/>
        </w:rPr>
        <w:t>5、项目需求响应方案</w:t>
      </w:r>
    </w:p>
    <w:p w14:paraId="581FE12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5.1提供为完成本项目的总体实施方案。</w:t>
      </w:r>
    </w:p>
    <w:p w14:paraId="509475B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14:paraId="61F4F09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14:paraId="69FF591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6、磋商保证金</w:t>
      </w:r>
      <w:bookmarkEnd w:id="102"/>
      <w:bookmarkEnd w:id="103"/>
      <w:bookmarkEnd w:id="104"/>
    </w:p>
    <w:p w14:paraId="13BD6A0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本项目免收磋商保证金</w:t>
      </w:r>
    </w:p>
    <w:p w14:paraId="0EE430B9">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三、响应文件的递交</w:t>
      </w:r>
      <w:bookmarkEnd w:id="70"/>
      <w:bookmarkEnd w:id="71"/>
      <w:bookmarkEnd w:id="72"/>
    </w:p>
    <w:p w14:paraId="60A6D7EC">
      <w:pPr>
        <w:tabs>
          <w:tab w:val="left" w:pos="900"/>
        </w:tabs>
        <w:spacing w:line="360" w:lineRule="auto"/>
        <w:ind w:firstLine="420" w:firstLineChars="200"/>
        <w:rPr>
          <w:rFonts w:hint="eastAsia" w:ascii="宋体" w:hAnsi="宋体" w:cs="宋体"/>
          <w:color w:val="auto"/>
          <w:szCs w:val="21"/>
          <w:highlight w:val="none"/>
        </w:rPr>
      </w:pPr>
      <w:bookmarkStart w:id="105" w:name="_Hlt26954856"/>
      <w:bookmarkEnd w:id="105"/>
      <w:bookmarkStart w:id="106" w:name="_Toc14577363"/>
      <w:bookmarkStart w:id="107" w:name="_Toc61149563"/>
      <w:bookmarkStart w:id="108" w:name="_Toc462564084"/>
      <w:bookmarkStart w:id="109" w:name="_Toc513029225"/>
      <w:r>
        <w:rPr>
          <w:rFonts w:hint="eastAsia" w:ascii="宋体" w:hAnsi="宋体" w:cs="宋体"/>
          <w:color w:val="auto"/>
          <w:szCs w:val="21"/>
          <w:highlight w:val="none"/>
        </w:rPr>
        <w:t>1、响应文件</w:t>
      </w:r>
      <w:bookmarkStart w:id="110" w:name="_Hlt26954743"/>
      <w:bookmarkEnd w:id="110"/>
      <w:r>
        <w:rPr>
          <w:rFonts w:hint="eastAsia" w:ascii="宋体" w:hAnsi="宋体" w:cs="宋体"/>
          <w:color w:val="auto"/>
          <w:szCs w:val="21"/>
          <w:highlight w:val="none"/>
        </w:rPr>
        <w:t>的密封和标记</w:t>
      </w:r>
      <w:bookmarkEnd w:id="106"/>
      <w:bookmarkEnd w:id="107"/>
      <w:bookmarkEnd w:id="108"/>
      <w:bookmarkEnd w:id="109"/>
    </w:p>
    <w:p w14:paraId="3917BD8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1.1磋商供应商应严格按照竞争性磋商公告要求的份数准备响应文件，每份响应文件须清楚地标明“正本”或“副本”字样。一旦正本和副本不符，以正本为准。磋商供应商应将响应文件正本和所有副本密封。</w:t>
      </w:r>
    </w:p>
    <w:p w14:paraId="44A6D31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1.2密封的响应文件应：</w:t>
      </w:r>
    </w:p>
    <w:p w14:paraId="35675A6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（1）按磋商公告中注明的地址送达规定地点；</w:t>
      </w:r>
    </w:p>
    <w:p w14:paraId="2D8AD63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（2）注明参加磋商项目名称、项目编号及参加的分包号（如有）；</w:t>
      </w:r>
    </w:p>
    <w:p w14:paraId="57812E9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14:paraId="5AD7DA5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1.3如果密封包装未按要求密封和加写标记，代理机构对误投或过早启封概不负责。对由此造成提前开封的响应文件，代理机构将予以拒绝，作无效响应处理。</w:t>
      </w:r>
    </w:p>
    <w:p w14:paraId="34057CE4">
      <w:pPr>
        <w:tabs>
          <w:tab w:val="left" w:pos="900"/>
        </w:tabs>
        <w:spacing w:line="360" w:lineRule="auto"/>
        <w:ind w:firstLine="420" w:firstLineChars="200"/>
        <w:rPr>
          <w:rFonts w:hint="eastAsia" w:ascii="宋体" w:hAnsi="宋体" w:cs="宋体"/>
          <w:color w:val="auto"/>
          <w:szCs w:val="21"/>
          <w:highlight w:val="none"/>
        </w:rPr>
      </w:pPr>
      <w:bookmarkStart w:id="111" w:name="_Hlt26954752"/>
      <w:bookmarkEnd w:id="111"/>
      <w:bookmarkStart w:id="112" w:name="_Hlt26954858"/>
      <w:bookmarkEnd w:id="112"/>
      <w:bookmarkStart w:id="113" w:name="_Hlt26670496"/>
      <w:bookmarkEnd w:id="113"/>
      <w:bookmarkStart w:id="114" w:name="_Toc61149564"/>
      <w:bookmarkStart w:id="115" w:name="_Toc14577364"/>
      <w:bookmarkStart w:id="116" w:name="_Toc513029226"/>
      <w:r>
        <w:rPr>
          <w:rFonts w:hint="eastAsia" w:ascii="宋体" w:hAnsi="宋体" w:cs="宋体"/>
          <w:color w:val="auto"/>
          <w:szCs w:val="21"/>
          <w:highlight w:val="none"/>
        </w:rPr>
        <w:t>2、</w:t>
      </w:r>
      <w:bookmarkEnd w:id="114"/>
      <w:bookmarkEnd w:id="115"/>
      <w:bookmarkEnd w:id="116"/>
      <w:r>
        <w:rPr>
          <w:rFonts w:hint="eastAsia" w:ascii="宋体" w:hAnsi="宋体" w:cs="宋体"/>
          <w:color w:val="auto"/>
          <w:szCs w:val="21"/>
          <w:highlight w:val="none"/>
        </w:rPr>
        <w:t>响应文件开启时间</w:t>
      </w:r>
    </w:p>
    <w:p w14:paraId="06E2019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2.1代理机构收到响应文件的时间不得迟于本磋商文件规定的响应文件接收截止时间。</w:t>
      </w:r>
    </w:p>
    <w:p w14:paraId="58316B2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5723B49B">
      <w:pPr>
        <w:tabs>
          <w:tab w:val="left" w:pos="900"/>
        </w:tabs>
        <w:spacing w:line="360" w:lineRule="auto"/>
        <w:ind w:firstLine="420" w:firstLineChars="200"/>
        <w:rPr>
          <w:rFonts w:hint="eastAsia" w:ascii="宋体" w:hAnsi="宋体" w:cs="宋体"/>
          <w:color w:val="auto"/>
          <w:szCs w:val="21"/>
          <w:highlight w:val="none"/>
        </w:rPr>
      </w:pPr>
      <w:bookmarkStart w:id="117" w:name="_Hlt26954860"/>
      <w:bookmarkEnd w:id="117"/>
      <w:bookmarkStart w:id="118" w:name="_Toc61149565"/>
      <w:bookmarkStart w:id="119" w:name="_Toc14577365"/>
      <w:bookmarkStart w:id="120" w:name="_Toc513029227"/>
      <w:r>
        <w:rPr>
          <w:rFonts w:hint="eastAsia" w:ascii="宋体" w:hAnsi="宋体" w:cs="宋体"/>
          <w:color w:val="auto"/>
          <w:szCs w:val="21"/>
          <w:highlight w:val="none"/>
        </w:rPr>
        <w:t>3、迟交的响应文件</w:t>
      </w:r>
      <w:bookmarkEnd w:id="118"/>
      <w:bookmarkEnd w:id="119"/>
      <w:bookmarkEnd w:id="120"/>
    </w:p>
    <w:p w14:paraId="41BA176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3.1代理机构将拒绝在规定的响应文件接收截止时间后接收任何响应文件。</w:t>
      </w:r>
    </w:p>
    <w:p w14:paraId="0BDA4EBB">
      <w:pPr>
        <w:tabs>
          <w:tab w:val="left" w:pos="900"/>
        </w:tabs>
        <w:spacing w:line="360" w:lineRule="auto"/>
        <w:ind w:firstLine="420" w:firstLineChars="200"/>
        <w:rPr>
          <w:rFonts w:hint="eastAsia" w:ascii="宋体" w:hAnsi="宋体" w:cs="宋体"/>
          <w:color w:val="auto"/>
          <w:szCs w:val="21"/>
          <w:highlight w:val="none"/>
        </w:rPr>
      </w:pPr>
      <w:bookmarkStart w:id="121" w:name="_Hlt26954754"/>
      <w:bookmarkEnd w:id="121"/>
      <w:bookmarkStart w:id="122" w:name="_Hlt26954862"/>
      <w:bookmarkEnd w:id="122"/>
      <w:bookmarkStart w:id="123" w:name="_Toc14577366"/>
      <w:bookmarkStart w:id="124" w:name="_Toc513029228"/>
      <w:bookmarkStart w:id="125" w:name="_Toc61149566"/>
      <w:r>
        <w:rPr>
          <w:rFonts w:hint="eastAsia" w:ascii="宋体" w:hAnsi="宋体" w:cs="宋体"/>
          <w:color w:val="auto"/>
          <w:szCs w:val="21"/>
          <w:highlight w:val="none"/>
        </w:rPr>
        <w:t>4、响应文件</w:t>
      </w:r>
      <w:bookmarkStart w:id="126" w:name="_Hlt26670588"/>
      <w:r>
        <w:rPr>
          <w:rFonts w:hint="eastAsia" w:ascii="宋体" w:hAnsi="宋体" w:cs="宋体"/>
          <w:color w:val="auto"/>
          <w:szCs w:val="21"/>
          <w:highlight w:val="none"/>
        </w:rPr>
        <w:t>的修改</w:t>
      </w:r>
      <w:bookmarkEnd w:id="126"/>
      <w:r>
        <w:rPr>
          <w:rFonts w:hint="eastAsia" w:ascii="宋体" w:hAnsi="宋体" w:cs="宋体"/>
          <w:color w:val="auto"/>
          <w:szCs w:val="21"/>
          <w:highlight w:val="none"/>
        </w:rPr>
        <w:t>和撤回</w:t>
      </w:r>
      <w:bookmarkEnd w:id="123"/>
      <w:bookmarkEnd w:id="124"/>
      <w:bookmarkEnd w:id="125"/>
    </w:p>
    <w:p w14:paraId="1CC8B9B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7B82640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14:paraId="765B108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14:paraId="7E1D819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5、磋商响应有效期</w:t>
      </w:r>
    </w:p>
    <w:p w14:paraId="23674DB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磋商响应有效期为代理机构规定的响应文件接收截止时间后六十（60）天。磋商响应有效期比规定短的将被视为非实质性响应性而予以拒绝。</w:t>
      </w:r>
    </w:p>
    <w:p w14:paraId="2C578AE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r>
        <w:rPr>
          <w:rFonts w:hint="eastAsia" w:ascii="宋体" w:hAnsi="宋体"/>
          <w:color w:val="auto"/>
          <w:szCs w:val="21"/>
          <w:highlight w:val="none"/>
        </w:rPr>
        <w:t>受磋商响应有效期约束的所有权利与义务均延长至新的有效期。</w:t>
      </w:r>
    </w:p>
    <w:p w14:paraId="6DE2A8F4">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四、磋商与评审</w:t>
      </w:r>
    </w:p>
    <w:p w14:paraId="6E21FC27">
      <w:pPr>
        <w:tabs>
          <w:tab w:val="left" w:pos="900"/>
        </w:tabs>
        <w:spacing w:line="360" w:lineRule="auto"/>
        <w:ind w:firstLine="420" w:firstLineChars="200"/>
        <w:rPr>
          <w:rFonts w:hint="eastAsia" w:ascii="宋体" w:hAnsi="宋体" w:cs="宋体"/>
          <w:color w:val="auto"/>
          <w:szCs w:val="21"/>
          <w:highlight w:val="none"/>
        </w:rPr>
      </w:pPr>
      <w:bookmarkStart w:id="127" w:name="_Toc20823302"/>
      <w:bookmarkStart w:id="128" w:name="_Toc16938546"/>
      <w:bookmarkStart w:id="129" w:name="_Toc513029230"/>
      <w:r>
        <w:rPr>
          <w:rFonts w:hint="eastAsia" w:ascii="宋体" w:hAnsi="宋体" w:cs="宋体"/>
          <w:color w:val="auto"/>
          <w:szCs w:val="21"/>
          <w:highlight w:val="none"/>
        </w:rPr>
        <w:t>1、</w:t>
      </w:r>
      <w:bookmarkEnd w:id="127"/>
      <w:bookmarkEnd w:id="128"/>
      <w:bookmarkEnd w:id="129"/>
      <w:r>
        <w:rPr>
          <w:rFonts w:hint="eastAsia" w:ascii="宋体" w:hAnsi="宋体" w:cs="宋体"/>
          <w:color w:val="auto"/>
          <w:szCs w:val="21"/>
          <w:highlight w:val="none"/>
        </w:rPr>
        <w:t>磋商仪式</w:t>
      </w:r>
    </w:p>
    <w:p w14:paraId="44D154A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1.1代理机构将在磋商公告中规定的时间和地点组织磋商开始仪式，仪式由代理机构主持，磋商供应商应委派携带有效证件的代表准时参加，参加仪式的代表需签名以证明其出席。</w:t>
      </w:r>
    </w:p>
    <w:p w14:paraId="354959C0">
      <w:pPr>
        <w:tabs>
          <w:tab w:val="left" w:pos="900"/>
        </w:tabs>
        <w:spacing w:line="360" w:lineRule="auto"/>
        <w:ind w:firstLine="420" w:firstLineChars="200"/>
        <w:rPr>
          <w:rFonts w:hint="eastAsia" w:ascii="宋体" w:hAnsi="宋体" w:cs="宋体"/>
          <w:color w:val="auto"/>
          <w:szCs w:val="21"/>
          <w:highlight w:val="none"/>
        </w:rPr>
      </w:pPr>
      <w:bookmarkStart w:id="130" w:name="_Toc16938547"/>
      <w:bookmarkStart w:id="131" w:name="_Toc513029231"/>
      <w:bookmarkStart w:id="132" w:name="_Toc20823303"/>
      <w:r>
        <w:rPr>
          <w:rFonts w:hint="eastAsia" w:ascii="宋体" w:hAnsi="宋体" w:cs="宋体"/>
          <w:color w:val="auto"/>
          <w:szCs w:val="21"/>
          <w:highlight w:val="none"/>
        </w:rPr>
        <w:t>2、磋商小组</w:t>
      </w:r>
    </w:p>
    <w:p w14:paraId="440CA52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磋商开始仪式结束后，代理机构将立即组织磋商小组进行评审。</w:t>
      </w:r>
    </w:p>
    <w:p w14:paraId="31435219">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 磋商小组由评审专家组成，且人员构成符合有关规定。</w:t>
      </w:r>
    </w:p>
    <w:p w14:paraId="4AD7C91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3、磋商评审过程的保密</w:t>
      </w:r>
      <w:bookmarkEnd w:id="130"/>
      <w:bookmarkEnd w:id="131"/>
      <w:bookmarkEnd w:id="132"/>
      <w:r>
        <w:rPr>
          <w:rFonts w:hint="eastAsia" w:ascii="宋体" w:hAnsi="宋体" w:cs="宋体"/>
          <w:color w:val="auto"/>
          <w:szCs w:val="21"/>
          <w:highlight w:val="none"/>
        </w:rPr>
        <w:t>与公正</w:t>
      </w:r>
    </w:p>
    <w:p w14:paraId="287B942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3.1磋商小组、采购人和代理机构工作人员、相关监督人员等与评审工作有关的人员，对评审情况以及在评审过程中获悉的国家秘密、商业秘密负有保密责任。</w:t>
      </w:r>
    </w:p>
    <w:p w14:paraId="4412A90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3.2在磋商评审过程中，磋商供应商不得以任何行为影响磋商评审过程，否则其响应文件将被作为无效响应文件。</w:t>
      </w:r>
    </w:p>
    <w:p w14:paraId="1620A9D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F3F3E07">
      <w:pPr>
        <w:tabs>
          <w:tab w:val="left" w:pos="900"/>
        </w:tabs>
        <w:spacing w:line="360" w:lineRule="auto"/>
        <w:ind w:firstLine="420" w:firstLineChars="200"/>
        <w:rPr>
          <w:rFonts w:hint="eastAsia" w:ascii="宋体" w:hAnsi="宋体" w:cs="宋体"/>
          <w:color w:val="auto"/>
          <w:szCs w:val="21"/>
          <w:highlight w:val="none"/>
        </w:rPr>
      </w:pPr>
      <w:bookmarkStart w:id="133" w:name="_Toc16938548"/>
      <w:bookmarkStart w:id="134" w:name="_Toc513029232"/>
      <w:bookmarkStart w:id="135" w:name="_Toc20823304"/>
      <w:r>
        <w:rPr>
          <w:rFonts w:hint="eastAsia" w:ascii="宋体" w:hAnsi="宋体" w:cs="宋体"/>
          <w:color w:val="auto"/>
          <w:szCs w:val="21"/>
          <w:highlight w:val="none"/>
        </w:rPr>
        <w:t>4、评审过程的澄清</w:t>
      </w:r>
      <w:bookmarkEnd w:id="133"/>
      <w:bookmarkEnd w:id="134"/>
      <w:bookmarkEnd w:id="135"/>
      <w:r>
        <w:rPr>
          <w:rFonts w:hint="eastAsia" w:ascii="宋体" w:hAnsi="宋体" w:cs="宋体"/>
          <w:color w:val="auto"/>
          <w:szCs w:val="21"/>
          <w:highlight w:val="none"/>
        </w:rPr>
        <w:t>、说明和更正</w:t>
      </w:r>
    </w:p>
    <w:p w14:paraId="4BE6759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64BCC7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238B4C6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14:paraId="278D2639">
      <w:pPr>
        <w:tabs>
          <w:tab w:val="left" w:pos="900"/>
        </w:tabs>
        <w:spacing w:line="360" w:lineRule="auto"/>
        <w:ind w:firstLine="420" w:firstLineChars="200"/>
        <w:rPr>
          <w:rFonts w:hint="eastAsia" w:ascii="宋体" w:hAnsi="宋体" w:cs="宋体"/>
          <w:color w:val="auto"/>
          <w:szCs w:val="21"/>
          <w:highlight w:val="none"/>
        </w:rPr>
      </w:pPr>
      <w:bookmarkStart w:id="136" w:name="_Toc16938549"/>
      <w:bookmarkStart w:id="137" w:name="_Toc513029233"/>
      <w:bookmarkStart w:id="138" w:name="_Toc20823305"/>
      <w:r>
        <w:rPr>
          <w:rFonts w:hint="eastAsia" w:ascii="宋体" w:hAnsi="宋体" w:cs="宋体"/>
          <w:color w:val="auto"/>
          <w:szCs w:val="21"/>
          <w:highlight w:val="none"/>
        </w:rPr>
        <w:t>5、对响应文件的初审</w:t>
      </w:r>
      <w:bookmarkEnd w:id="136"/>
      <w:bookmarkEnd w:id="137"/>
      <w:bookmarkEnd w:id="138"/>
    </w:p>
    <w:p w14:paraId="4EE6B70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14:paraId="4FEF0DB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资格性检查：依据</w:t>
      </w:r>
      <w:r>
        <w:rPr>
          <w:rFonts w:hint="eastAsia" w:ascii="宋体" w:hAnsi="宋体"/>
          <w:color w:val="auto"/>
          <w:szCs w:val="21"/>
          <w:highlight w:val="none"/>
        </w:rPr>
        <w:t>法律法规和</w:t>
      </w:r>
      <w:r>
        <w:rPr>
          <w:rFonts w:hint="eastAsia" w:ascii="宋体" w:hAnsi="宋体" w:cs="宋体"/>
          <w:color w:val="auto"/>
          <w:szCs w:val="21"/>
          <w:highlight w:val="none"/>
        </w:rPr>
        <w:t>磋商文件的规定，对响应文件中的资格证明文件等进行审查，以确定供应商是否具备参加磋商的资格。</w:t>
      </w:r>
    </w:p>
    <w:p w14:paraId="1F36BB8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14:paraId="07A9AAC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0E4602B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43ADA65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14:paraId="10920DC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14:paraId="3352F48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（2）供应商在报价时采用选择性报价；</w:t>
      </w:r>
    </w:p>
    <w:p w14:paraId="562219A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14:paraId="4C3B9A4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（4）不符合</w:t>
      </w:r>
      <w:r>
        <w:rPr>
          <w:rFonts w:hint="eastAsia" w:ascii="宋体" w:hAnsi="宋体"/>
          <w:bCs/>
          <w:color w:val="auto"/>
          <w:szCs w:val="21"/>
          <w:highlight w:val="none"/>
        </w:rPr>
        <w:t>法律、法规和</w:t>
      </w:r>
      <w:r>
        <w:rPr>
          <w:rFonts w:hint="eastAsia" w:ascii="宋体" w:hAnsi="宋体" w:cs="宋体"/>
          <w:color w:val="auto"/>
          <w:szCs w:val="21"/>
          <w:highlight w:val="none"/>
        </w:rPr>
        <w:t>磋商文件中规定的其他实质性要求和条件的（本磋商文件中斜体且有下划线部分为实质性要求和条件）；</w:t>
      </w:r>
    </w:p>
    <w:p w14:paraId="27D0BD51">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（5）不可竞争费未按规定计价的；</w:t>
      </w:r>
    </w:p>
    <w:p w14:paraId="7D8F589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w:t>
      </w:r>
      <w:r>
        <w:rPr>
          <w:rFonts w:hint="eastAsia" w:ascii="宋体" w:hAnsi="宋体"/>
          <w:bCs/>
          <w:color w:val="auto"/>
          <w:szCs w:val="21"/>
          <w:highlight w:val="none"/>
        </w:rPr>
        <w:t>法律、法规和</w:t>
      </w:r>
      <w:r>
        <w:rPr>
          <w:rFonts w:hint="eastAsia" w:ascii="宋体" w:hAnsi="宋体" w:cs="宋体"/>
          <w:color w:val="auto"/>
          <w:szCs w:val="21"/>
          <w:highlight w:val="none"/>
        </w:rPr>
        <w:t>磋商文件规定的属未实质性响应的响应文件的情形。</w:t>
      </w:r>
    </w:p>
    <w:p w14:paraId="6B28490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6941F77F">
      <w:pPr>
        <w:tabs>
          <w:tab w:val="left" w:pos="900"/>
        </w:tabs>
        <w:spacing w:line="360" w:lineRule="auto"/>
        <w:ind w:firstLine="420" w:firstLineChars="200"/>
        <w:rPr>
          <w:rFonts w:hint="eastAsia" w:ascii="宋体" w:hAnsi="宋体"/>
          <w:color w:val="auto"/>
          <w:szCs w:val="21"/>
          <w:highlight w:val="none"/>
        </w:rPr>
      </w:pPr>
      <w:bookmarkStart w:id="139" w:name="_Toc20823306"/>
      <w:bookmarkStart w:id="140" w:name="_Toc513029234"/>
      <w:bookmarkStart w:id="141" w:name="_Toc16938550"/>
      <w:r>
        <w:rPr>
          <w:rFonts w:hint="eastAsia" w:ascii="宋体" w:hAnsi="宋体"/>
          <w:color w:val="auto"/>
          <w:szCs w:val="21"/>
          <w:highlight w:val="none"/>
        </w:rPr>
        <w:t>5.5同一项目（项目未分包）或同一分包（项目有不同分包），如出现</w:t>
      </w:r>
      <w:r>
        <w:rPr>
          <w:rFonts w:ascii="宋体" w:hAnsi="宋体"/>
          <w:color w:val="auto"/>
          <w:szCs w:val="21"/>
          <w:highlight w:val="none"/>
        </w:rPr>
        <w:t>同一品牌同一型号</w:t>
      </w:r>
      <w:r>
        <w:rPr>
          <w:rFonts w:hint="eastAsia" w:ascii="宋体" w:hAnsi="宋体"/>
          <w:color w:val="auto"/>
          <w:szCs w:val="21"/>
          <w:highlight w:val="none"/>
        </w:rPr>
        <w:t>的</w:t>
      </w:r>
      <w:r>
        <w:rPr>
          <w:rFonts w:ascii="宋体" w:hAnsi="宋体"/>
          <w:color w:val="auto"/>
          <w:szCs w:val="21"/>
          <w:highlight w:val="none"/>
        </w:rPr>
        <w:t>产品</w:t>
      </w:r>
      <w:r>
        <w:rPr>
          <w:rFonts w:hint="eastAsia" w:ascii="宋体" w:hAnsi="宋体"/>
          <w:color w:val="auto"/>
          <w:szCs w:val="21"/>
          <w:highlight w:val="none"/>
        </w:rPr>
        <w:t>有多个供应商参加磋商时，磋商中在其他条件合格的前提下，选取首次报价最低的供应商参加磋商最后报价，其他供应商作为无效响应处理。</w:t>
      </w:r>
    </w:p>
    <w:p w14:paraId="1BBD6C1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bookmarkEnd w:id="139"/>
      <w:bookmarkEnd w:id="140"/>
      <w:bookmarkEnd w:id="141"/>
      <w:r>
        <w:rPr>
          <w:rFonts w:hint="eastAsia" w:ascii="宋体" w:hAnsi="宋体" w:cs="宋体"/>
          <w:color w:val="auto"/>
          <w:szCs w:val="21"/>
          <w:highlight w:val="none"/>
        </w:rPr>
        <w:t>磋商程序及评审方法和标准</w:t>
      </w:r>
    </w:p>
    <w:p w14:paraId="691CCB62">
      <w:pPr>
        <w:tabs>
          <w:tab w:val="left" w:pos="900"/>
        </w:tabs>
        <w:spacing w:line="360" w:lineRule="auto"/>
        <w:ind w:firstLine="420" w:firstLineChars="200"/>
        <w:rPr>
          <w:rFonts w:hint="eastAsia" w:ascii="宋体" w:hAnsi="宋体" w:cs="宋体"/>
          <w:color w:val="auto"/>
          <w:szCs w:val="21"/>
          <w:highlight w:val="none"/>
        </w:rPr>
      </w:pPr>
      <w:bookmarkStart w:id="142" w:name="_Toc513029235"/>
      <w:bookmarkStart w:id="143" w:name="_Toc16938551"/>
      <w:bookmarkStart w:id="144" w:name="_Toc20823307"/>
      <w:r>
        <w:rPr>
          <w:rFonts w:hint="eastAsia" w:ascii="宋体" w:hAnsi="宋体" w:cs="宋体"/>
          <w:color w:val="auto"/>
          <w:szCs w:val="21"/>
          <w:highlight w:val="none"/>
        </w:rPr>
        <w:t>6.1磋商程序</w:t>
      </w:r>
    </w:p>
    <w:p w14:paraId="7580740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14:paraId="0890598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310BB00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17D5C85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64D5536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14:paraId="451B623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7769A98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评审方法和标准</w:t>
      </w:r>
    </w:p>
    <w:p w14:paraId="6722A22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522927C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D2AF39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6.2.2评审标准</w:t>
      </w:r>
    </w:p>
    <w:p w14:paraId="303716F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见本磋商文件第五章规定。</w:t>
      </w:r>
    </w:p>
    <w:p w14:paraId="3617F0B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6.3采购活动终止的情况</w:t>
      </w:r>
    </w:p>
    <w:p w14:paraId="358F7FB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14:paraId="77A25DD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1E2717A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8C6D91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bookmarkEnd w:id="142"/>
    <w:bookmarkEnd w:id="143"/>
    <w:bookmarkEnd w:id="144"/>
    <w:p w14:paraId="3A6CDE01">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w:t>
      </w:r>
    </w:p>
    <w:bookmarkEnd w:id="64"/>
    <w:bookmarkEnd w:id="65"/>
    <w:bookmarkEnd w:id="66"/>
    <w:p w14:paraId="6D55842B">
      <w:pPr>
        <w:tabs>
          <w:tab w:val="left" w:pos="900"/>
        </w:tabs>
        <w:spacing w:line="360" w:lineRule="auto"/>
        <w:ind w:firstLine="420" w:firstLineChars="200"/>
        <w:rPr>
          <w:rFonts w:hint="eastAsia" w:ascii="宋体" w:hAnsi="宋体" w:cs="宋体"/>
          <w:color w:val="auto"/>
          <w:szCs w:val="21"/>
          <w:highlight w:val="none"/>
        </w:rPr>
      </w:pPr>
      <w:bookmarkStart w:id="145" w:name="_Toc513029238"/>
      <w:bookmarkStart w:id="146" w:name="_Toc16938554"/>
      <w:bookmarkStart w:id="147" w:name="_Toc20823310"/>
      <w:r>
        <w:rPr>
          <w:rFonts w:hint="eastAsia" w:ascii="宋体" w:hAnsi="宋体" w:cs="宋体"/>
          <w:color w:val="auto"/>
          <w:szCs w:val="21"/>
          <w:highlight w:val="none"/>
        </w:rPr>
        <w:t>1、</w:t>
      </w:r>
      <w:bookmarkEnd w:id="145"/>
      <w:r>
        <w:rPr>
          <w:rFonts w:hint="eastAsia" w:ascii="宋体" w:hAnsi="宋体" w:cs="宋体"/>
          <w:color w:val="auto"/>
          <w:szCs w:val="21"/>
          <w:highlight w:val="none"/>
        </w:rPr>
        <w:t>确定</w:t>
      </w:r>
      <w:bookmarkEnd w:id="146"/>
      <w:bookmarkEnd w:id="147"/>
      <w:r>
        <w:rPr>
          <w:rFonts w:hint="eastAsia" w:ascii="宋体" w:hAnsi="宋体" w:cs="宋体"/>
          <w:color w:val="auto"/>
          <w:szCs w:val="21"/>
          <w:highlight w:val="none"/>
        </w:rPr>
        <w:t>成交单位</w:t>
      </w:r>
    </w:p>
    <w:p w14:paraId="14E3B4A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309622E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1.2采购人根据磋商小组推荐的成交候选人确定成交供应商。采购人确定成交供应商后，代理机构将在“</w:t>
      </w:r>
      <w:r>
        <w:rPr>
          <w:rFonts w:hint="eastAsia" w:ascii="宋体" w:hAnsi="宋体" w:cs="宋体"/>
          <w:color w:val="auto"/>
          <w:szCs w:val="21"/>
          <w:highlight w:val="none"/>
          <w:lang w:eastAsia="zh-CN"/>
        </w:rPr>
        <w:t>扬州市公共资源交易平台邗江分中心国企采购栏目</w:t>
      </w:r>
      <w:r>
        <w:rPr>
          <w:rFonts w:hint="eastAsia" w:ascii="宋体" w:hAnsi="宋体" w:cs="宋体"/>
          <w:color w:val="auto"/>
          <w:szCs w:val="21"/>
          <w:highlight w:val="none"/>
        </w:rPr>
        <w:t>”“扬州维扬发展投资有限公司网”发布成交结果公告，公告期限为1个工作日。</w:t>
      </w:r>
    </w:p>
    <w:p w14:paraId="4A2907C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1.3若有充分证据证明，成交供应商出现下列情况之一的，一经查实，将被取消成交资格：</w:t>
      </w:r>
    </w:p>
    <w:p w14:paraId="634325C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（1）提供虚假材料谋取成交的；</w:t>
      </w:r>
    </w:p>
    <w:p w14:paraId="6C39139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（2）与评审专家、采购人、其他供应商或者代理机构工作人员恶意串通的；</w:t>
      </w:r>
    </w:p>
    <w:p w14:paraId="314A9F8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（3）向评审专家、采购人或代理机构工作人员行贿或者提供其他不正当利益的；</w:t>
      </w:r>
    </w:p>
    <w:p w14:paraId="60A5020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14:paraId="1077C79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14:paraId="44BFF9C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14:paraId="268B1A8E">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（7）将采购合同转包；</w:t>
      </w:r>
    </w:p>
    <w:p w14:paraId="6AF3E4D1">
      <w:pPr>
        <w:tabs>
          <w:tab w:val="left" w:pos="900"/>
        </w:tabs>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（8）法律、法规、规章规定的属于成交无效的其他情形。</w:t>
      </w:r>
    </w:p>
    <w:p w14:paraId="3259CDF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2、质疑处理</w:t>
      </w:r>
    </w:p>
    <w:p w14:paraId="40D8D6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2.1供应商认为磋商文件、采购过程和中标或成交结果使自己的权益受到损害的，可以在知道或应知其权益受到损害之日起七个工作日内，以书面形式（原件送达）向采购人或代理机构提出质疑。</w:t>
      </w:r>
    </w:p>
    <w:p w14:paraId="631510B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2.1.1对磋商文件提出质疑的，应当在获取磋商文件之日或者磋商文件公告期限届满之日起7个工作日内提出。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2.1.2对采购过程提出质疑的，为各采购程序环节结束之日起7个工作日内提出。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2.1.3对成交结果提出质疑的，为成交结果公告期限届满之日起7个工作日内提出。</w:t>
      </w:r>
    </w:p>
    <w:p w14:paraId="7BFBBC9B">
      <w:pPr>
        <w:spacing w:line="360" w:lineRule="auto"/>
        <w:ind w:firstLine="420" w:firstLineChars="200"/>
        <w:rPr>
          <w:rFonts w:hint="eastAsia" w:ascii="宋体" w:hAnsi="宋体" w:cs="宋体"/>
          <w:snapToGrid w:val="0"/>
          <w:color w:val="auto"/>
          <w:szCs w:val="21"/>
          <w:highlight w:val="none"/>
        </w:rPr>
      </w:pPr>
      <w:r>
        <w:rPr>
          <w:rFonts w:hint="eastAsia" w:ascii="宋体" w:hAnsi="宋体" w:cs="宋体"/>
          <w:color w:val="auto"/>
          <w:szCs w:val="21"/>
          <w:highlight w:val="none"/>
        </w:rPr>
        <w:t>2.2质疑供应商应在法定质疑期内一次性提出针对同一采购程序环节的质疑。供应商如在法定期限内对同一采购程序环节提出多次质疑的，代理机构、采购人将只对供应商第一次质疑作出答复。</w:t>
      </w:r>
    </w:p>
    <w:p w14:paraId="094D57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62BE43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质疑必须由磋商供应商法定代表人或授权代表（响应文件中所确定的）以原件送达的方式提交，未按上述要求提交的质疑函（含传真、电子邮件等）代理机构有权不予受理。</w:t>
      </w:r>
    </w:p>
    <w:p w14:paraId="38736488">
      <w:pPr>
        <w:spacing w:line="360" w:lineRule="auto"/>
        <w:ind w:firstLine="409" w:firstLineChars="195"/>
        <w:rPr>
          <w:rFonts w:hint="eastAsia" w:ascii="宋体" w:hAnsi="宋体" w:cs="宋体"/>
          <w:color w:val="auto"/>
          <w:kern w:val="0"/>
          <w:szCs w:val="21"/>
          <w:highlight w:val="none"/>
        </w:rPr>
      </w:pPr>
      <w:r>
        <w:rPr>
          <w:rFonts w:hint="eastAsia" w:ascii="宋体" w:hAnsi="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58DD39D1">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2.4供应商提出质疑应当提交质疑函和必要的证明材料。质疑函应当包括下列内容：</w:t>
      </w:r>
    </w:p>
    <w:p w14:paraId="21D1831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2.4.1供应商的姓名或者名称、地址、邮编、联系人及联系电话；</w:t>
      </w:r>
    </w:p>
    <w:p w14:paraId="1F9297E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2.4.2质疑项目的名称、编号；</w:t>
      </w:r>
    </w:p>
    <w:p w14:paraId="522101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2.4.3具体、明确的质疑事项和与质疑事项相关的请求；</w:t>
      </w:r>
    </w:p>
    <w:p w14:paraId="7FC183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2.4.4事实依据；</w:t>
      </w:r>
    </w:p>
    <w:p w14:paraId="5F0BC1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2.4.5必要的法律依据；</w:t>
      </w:r>
    </w:p>
    <w:p w14:paraId="1DCFA4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2.4.6提出质疑的日期。</w:t>
      </w:r>
    </w:p>
    <w:p w14:paraId="52F3F91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质疑函应当署名：</w:t>
      </w:r>
      <w:r>
        <w:rPr>
          <w:rFonts w:hint="eastAsia" w:ascii="宋体" w:hAnsi="宋体" w:cs="宋体"/>
          <w:color w:val="auto"/>
          <w:szCs w:val="21"/>
          <w:highlight w:val="none"/>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14:paraId="3A836FB0">
      <w:pPr>
        <w:spacing w:line="360" w:lineRule="auto"/>
        <w:ind w:firstLine="409" w:firstLineChars="195"/>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《质疑函》及《授权委托书》格式见网址：http://zfcg.yangzhou.gov.cn</w:t>
      </w:r>
    </w:p>
    <w:p w14:paraId="43CDA611">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2.5代理机构收到质疑申请后，将对质疑的形式和内容进行审查，如质疑内容、格式不符合规定，代理机构将告知质疑人进行补正。</w:t>
      </w:r>
    </w:p>
    <w:p w14:paraId="5E787523">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2.6质疑人应当在法定质疑期限内进行补正并重新提交质疑函，拒不补正或者在法定期限内未重新提交质疑函的，为无效质疑，代理机构有权不予受理。</w:t>
      </w:r>
    </w:p>
    <w:p w14:paraId="2CFC5067">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4B2F3BB4">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2.8供应商提出书面质疑必须有理、有据，不得恶意质疑或提交虚假质疑。否则，一经查实，代理机构有权依据的有关规定，报请政府相关部门对该供应商进行相应的行政处罚。</w:t>
      </w:r>
    </w:p>
    <w:p w14:paraId="5482FDE2">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 诚实信用</w:t>
      </w:r>
    </w:p>
    <w:p w14:paraId="1D264A1E">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2.9.1 供应商之间不得相互串通投标报价，不得妨碍其他供应商的公平竞争，不得损害采购人和其他供应商的合法权益。</w:t>
      </w:r>
    </w:p>
    <w:p w14:paraId="75A3F236">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2.9.2 供应商不得以向代理机构工作人员、评标委员会成员行贿或者采取其他不正当手段谋取中标。经查实供应商有此行为的，管理部门将供应商列入不良行为记录名单，按照有关规定处理。</w:t>
      </w:r>
    </w:p>
    <w:p w14:paraId="0BEBC38F">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27885BEA">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2.9.4 供应商不得虚假承诺，否则，按照提供虚假材料谋取中标成交处理。</w:t>
      </w:r>
    </w:p>
    <w:p w14:paraId="6CA760E1">
      <w:pP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2.9.5 供应商应自觉遵守开标、评标纪律，扰乱开标评标现场秩序的，属于失信行为，失信行为将被记入供应商诚信档案。</w:t>
      </w:r>
    </w:p>
    <w:p w14:paraId="7E454629">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六、合同签订相关事项</w:t>
      </w:r>
    </w:p>
    <w:p w14:paraId="568C662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1、签订合同</w:t>
      </w:r>
    </w:p>
    <w:p w14:paraId="3EBDD31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14:paraId="0C003E8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磋商文件、成交供应商的响应文件及磋商采购过程中有关澄清、承诺文件均应作为合同附件。</w:t>
      </w:r>
    </w:p>
    <w:p w14:paraId="709C2B7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成交供应商不得将成交工程或服务进行转包。</w:t>
      </w:r>
      <w:r>
        <w:rPr>
          <w:rFonts w:hint="eastAsia" w:ascii="宋体" w:hAnsi="宋体" w:cs="宋体"/>
          <w:color w:val="auto"/>
          <w:szCs w:val="21"/>
          <w:highlight w:val="none"/>
        </w:rPr>
        <w:t>未经采购人同意，成交供应商也不得采用分包的形式履行合同，否则采购人有权终止合同。转包或分包造成采购人损失的，成交供应商应承担相应赔偿责任。</w:t>
      </w:r>
    </w:p>
    <w:p w14:paraId="0CB0DCE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w:t>
      </w:r>
    </w:p>
    <w:p w14:paraId="1CE130D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24E85F5">
      <w:pPr>
        <w:tabs>
          <w:tab w:val="left" w:pos="900"/>
        </w:tabs>
        <w:spacing w:line="360" w:lineRule="auto"/>
        <w:ind w:firstLine="720" w:firstLineChars="200"/>
        <w:jc w:val="center"/>
        <w:rPr>
          <w:rFonts w:hint="eastAsia" w:ascii="宋体" w:hAnsi="宋体" w:cs="宋体"/>
          <w:color w:val="auto"/>
          <w:sz w:val="36"/>
          <w:highlight w:val="none"/>
        </w:rPr>
      </w:pPr>
      <w:r>
        <w:rPr>
          <w:rFonts w:hint="eastAsia" w:ascii="宋体" w:hAnsi="宋体" w:cs="宋体"/>
          <w:color w:val="auto"/>
          <w:sz w:val="36"/>
          <w:highlight w:val="none"/>
        </w:rPr>
        <w:br w:type="page"/>
      </w:r>
      <w:bookmarkEnd w:id="63"/>
      <w:bookmarkStart w:id="148" w:name="_Toc17878"/>
      <w:bookmarkStart w:id="149" w:name="_Toc23227"/>
    </w:p>
    <w:p w14:paraId="0AD54883">
      <w:pPr>
        <w:tabs>
          <w:tab w:val="left" w:pos="900"/>
        </w:tabs>
        <w:spacing w:line="360" w:lineRule="auto"/>
        <w:ind w:firstLine="720" w:firstLineChars="200"/>
        <w:jc w:val="center"/>
        <w:rPr>
          <w:rFonts w:hint="eastAsia" w:ascii="宋体" w:hAnsi="宋体" w:cs="宋体"/>
          <w:color w:val="auto"/>
          <w:sz w:val="36"/>
          <w:highlight w:val="none"/>
        </w:rPr>
      </w:pPr>
    </w:p>
    <w:p w14:paraId="4A0C2D7D">
      <w:pPr>
        <w:tabs>
          <w:tab w:val="left" w:pos="900"/>
        </w:tabs>
        <w:spacing w:line="360" w:lineRule="auto"/>
        <w:ind w:firstLine="723" w:firstLineChars="200"/>
        <w:jc w:val="center"/>
        <w:outlineLvl w:val="0"/>
        <w:rPr>
          <w:rFonts w:ascii="宋体" w:hAnsi="宋体" w:cs="宋体"/>
          <w:color w:val="auto"/>
          <w:sz w:val="56"/>
          <w:szCs w:val="48"/>
          <w:highlight w:val="none"/>
        </w:rPr>
      </w:pPr>
      <w:bookmarkStart w:id="150" w:name="_Toc14396"/>
      <w:r>
        <w:rPr>
          <w:rFonts w:hint="eastAsia" w:ascii="宋体" w:hAnsi="宋体" w:cs="宋体"/>
          <w:b/>
          <w:bCs/>
          <w:color w:val="auto"/>
          <w:sz w:val="36"/>
          <w:highlight w:val="none"/>
        </w:rPr>
        <w:t>第三章 合同条款及格式</w:t>
      </w:r>
      <w:bookmarkEnd w:id="148"/>
      <w:bookmarkEnd w:id="149"/>
      <w:bookmarkEnd w:id="150"/>
      <w:bookmarkStart w:id="151" w:name="_Hlt16619369"/>
      <w:bookmarkEnd w:id="151"/>
    </w:p>
    <w:p w14:paraId="0F2CB2C6">
      <w:pPr>
        <w:spacing w:line="360" w:lineRule="auto"/>
        <w:jc w:val="center"/>
        <w:rPr>
          <w:rFonts w:ascii="宋体" w:hAnsi="宋体" w:cs="宋体"/>
          <w:b/>
          <w:bCs/>
          <w:color w:val="auto"/>
          <w:sz w:val="24"/>
          <w:szCs w:val="24"/>
          <w:highlight w:val="none"/>
        </w:rPr>
      </w:pPr>
    </w:p>
    <w:p w14:paraId="7A0BFABF">
      <w:pPr>
        <w:pStyle w:val="46"/>
        <w:ind w:left="280" w:hanging="280" w:hangingChars="100"/>
        <w:jc w:val="left"/>
        <w:rPr>
          <w:rFonts w:hint="eastAsia" w:eastAsia="仿宋_GB2312"/>
          <w:bCs/>
          <w:color w:val="auto"/>
          <w:sz w:val="28"/>
          <w:szCs w:val="28"/>
          <w:highlight w:val="none"/>
        </w:rPr>
      </w:pPr>
      <w:r>
        <w:rPr>
          <w:rFonts w:hint="eastAsia" w:eastAsia="仿宋_GB2312"/>
          <w:bCs/>
          <w:color w:val="auto"/>
          <w:sz w:val="28"/>
          <w:szCs w:val="28"/>
          <w:highlight w:val="none"/>
        </w:rPr>
        <w:t>（</w:t>
      </w:r>
      <w:r>
        <w:rPr>
          <w:rFonts w:eastAsia="仿宋_GB2312"/>
          <w:bCs/>
          <w:color w:val="auto"/>
          <w:sz w:val="28"/>
          <w:szCs w:val="28"/>
          <w:highlight w:val="none"/>
        </w:rPr>
        <w:t>GF—2017—0</w:t>
      </w:r>
      <w:r>
        <w:rPr>
          <w:rFonts w:hint="eastAsia" w:eastAsia="仿宋_GB2312"/>
          <w:bCs/>
          <w:color w:val="auto"/>
          <w:sz w:val="28"/>
          <w:szCs w:val="28"/>
          <w:highlight w:val="none"/>
          <w:lang w:val="en-US" w:eastAsia="zh-CN"/>
        </w:rPr>
        <w:t>201</w:t>
      </w:r>
      <w:r>
        <w:rPr>
          <w:rFonts w:hint="eastAsia" w:eastAsia="仿宋_GB2312"/>
          <w:bCs/>
          <w:color w:val="auto"/>
          <w:sz w:val="28"/>
          <w:szCs w:val="28"/>
          <w:highlight w:val="none"/>
        </w:rPr>
        <w:t>）</w:t>
      </w:r>
    </w:p>
    <w:p w14:paraId="7BD13189">
      <w:pPr>
        <w:rPr>
          <w:rFonts w:hint="eastAsia" w:ascii="宋体" w:hAnsi="宋体" w:cs="宋体"/>
          <w:b/>
          <w:color w:val="auto"/>
          <w:sz w:val="52"/>
          <w:szCs w:val="52"/>
          <w:highlight w:val="none"/>
        </w:rPr>
      </w:pPr>
    </w:p>
    <w:p w14:paraId="06597AE9">
      <w:pPr>
        <w:rPr>
          <w:rFonts w:hint="eastAsia" w:ascii="宋体" w:hAnsi="宋体" w:cs="宋体"/>
          <w:b/>
          <w:color w:val="auto"/>
          <w:sz w:val="52"/>
          <w:szCs w:val="52"/>
          <w:highlight w:val="none"/>
        </w:rPr>
      </w:pPr>
    </w:p>
    <w:p w14:paraId="4ADC42F7">
      <w:pPr>
        <w:rPr>
          <w:rFonts w:hint="eastAsia" w:ascii="宋体" w:hAnsi="宋体" w:cs="宋体"/>
          <w:b/>
          <w:color w:val="auto"/>
          <w:sz w:val="52"/>
          <w:szCs w:val="52"/>
          <w:highlight w:val="none"/>
        </w:rPr>
      </w:pPr>
    </w:p>
    <w:p w14:paraId="68CBB051">
      <w:pPr>
        <w:jc w:val="center"/>
        <w:rPr>
          <w:rFonts w:hint="eastAsia" w:ascii="宋体" w:hAnsi="宋体" w:eastAsia="宋体" w:cs="宋体"/>
          <w:b/>
          <w:color w:val="auto"/>
          <w:sz w:val="72"/>
          <w:szCs w:val="52"/>
          <w:highlight w:val="none"/>
          <w:lang w:eastAsia="zh-CN"/>
        </w:rPr>
      </w:pPr>
      <w:r>
        <w:rPr>
          <w:rFonts w:hint="eastAsia" w:ascii="宋体" w:hAnsi="宋体" w:cs="宋体"/>
          <w:b/>
          <w:color w:val="auto"/>
          <w:sz w:val="72"/>
          <w:szCs w:val="52"/>
          <w:highlight w:val="none"/>
        </w:rPr>
        <w:t>建设工程施工合同</w:t>
      </w:r>
    </w:p>
    <w:p w14:paraId="499B827F">
      <w:pPr>
        <w:pStyle w:val="41"/>
        <w:rPr>
          <w:rFonts w:hint="eastAsia"/>
          <w:color w:val="auto"/>
          <w:highlight w:val="none"/>
          <w:lang w:eastAsia="zh-CN"/>
        </w:rPr>
      </w:pPr>
    </w:p>
    <w:p w14:paraId="1DF134C4">
      <w:pPr>
        <w:jc w:val="center"/>
        <w:rPr>
          <w:rFonts w:hint="eastAsia" w:ascii="宋体" w:hAnsi="宋体" w:cs="宋体"/>
          <w:b/>
          <w:color w:val="auto"/>
          <w:sz w:val="52"/>
          <w:szCs w:val="52"/>
          <w:highlight w:val="none"/>
        </w:rPr>
      </w:pPr>
    </w:p>
    <w:p w14:paraId="7AE6A1BD">
      <w:pPr>
        <w:rPr>
          <w:rFonts w:hint="eastAsia" w:ascii="宋体" w:hAnsi="宋体" w:cs="宋体"/>
          <w:b/>
          <w:color w:val="auto"/>
          <w:sz w:val="28"/>
          <w:szCs w:val="28"/>
          <w:highlight w:val="none"/>
        </w:rPr>
      </w:pPr>
    </w:p>
    <w:p w14:paraId="4C0EDCF9">
      <w:pPr>
        <w:rPr>
          <w:rFonts w:hint="eastAsia" w:ascii="宋体" w:hAnsi="宋体" w:cs="宋体"/>
          <w:b/>
          <w:color w:val="auto"/>
          <w:sz w:val="28"/>
          <w:szCs w:val="28"/>
          <w:highlight w:val="none"/>
        </w:rPr>
      </w:pPr>
    </w:p>
    <w:p w14:paraId="1D9237D9">
      <w:pPr>
        <w:rPr>
          <w:rFonts w:hint="eastAsia" w:ascii="宋体" w:hAnsi="宋体" w:cs="宋体"/>
          <w:b/>
          <w:color w:val="auto"/>
          <w:sz w:val="28"/>
          <w:szCs w:val="28"/>
          <w:highlight w:val="none"/>
        </w:rPr>
      </w:pPr>
    </w:p>
    <w:p w14:paraId="35191BD3">
      <w:pPr>
        <w:rPr>
          <w:rFonts w:hint="eastAsia" w:ascii="宋体" w:hAnsi="宋体" w:cs="宋体"/>
          <w:b/>
          <w:color w:val="auto"/>
          <w:sz w:val="28"/>
          <w:szCs w:val="28"/>
          <w:highlight w:val="none"/>
        </w:rPr>
      </w:pPr>
    </w:p>
    <w:p w14:paraId="685F3B16">
      <w:pPr>
        <w:rPr>
          <w:rFonts w:hint="eastAsia" w:ascii="宋体" w:hAnsi="宋体" w:cs="宋体"/>
          <w:b/>
          <w:color w:val="auto"/>
          <w:sz w:val="28"/>
          <w:szCs w:val="28"/>
          <w:highlight w:val="none"/>
        </w:rPr>
      </w:pPr>
    </w:p>
    <w:p w14:paraId="1D503B25">
      <w:pPr>
        <w:rPr>
          <w:rFonts w:hint="eastAsia" w:ascii="宋体" w:hAnsi="宋体" w:cs="宋体"/>
          <w:b/>
          <w:color w:val="auto"/>
          <w:sz w:val="28"/>
          <w:szCs w:val="28"/>
          <w:highlight w:val="none"/>
        </w:rPr>
      </w:pPr>
    </w:p>
    <w:p w14:paraId="4BD37BFC">
      <w:pPr>
        <w:ind w:right="2719" w:rightChars="1295" w:firstLine="2738" w:firstLineChars="1304"/>
        <w:jc w:val="distribute"/>
        <w:rPr>
          <w:rFonts w:hint="eastAsia" w:ascii="宋体" w:hAnsi="宋体" w:cs="宋体"/>
          <w:b/>
          <w:color w:val="auto"/>
          <w:sz w:val="32"/>
          <w:szCs w:val="28"/>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4522470</wp:posOffset>
                </wp:positionH>
                <wp:positionV relativeFrom="paragraph">
                  <wp:posOffset>148590</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0697DC9">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6.1pt;margin-top:11.7pt;height:36pt;width:57pt;z-index:251659264;mso-width-relative:page;mso-height-relative:page;" filled="f" stroked="t" coordsize="21600,21600" o:gfxdata="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Ql9anZAAAACQEAAA8AAAAAAAAAAQAgAAAAIgAAAGRy&#10;cy9kb3ducmV2LnhtbFBLAQIUABQAAAAIAIdO4kATAOsPBAIAAAwEAAAOAAAAAAAAAAEAIAAAACgB&#10;AABkcnMvZTJvRG9jLnhtbFBLBQYAAAAABgAGAFkBAACeBQAAAAA=&#10;">
                <v:fill on="f" focussize="0,0"/>
                <v:stroke color="#FFFFFF" joinstyle="miter"/>
                <v:imagedata o:title=""/>
                <o:lock v:ext="edit" aspectratio="f"/>
                <v:textbox>
                  <w:txbxContent>
                    <w:p w14:paraId="30697DC9">
                      <w:pPr>
                        <w:rPr>
                          <w:rFonts w:hint="eastAsia"/>
                          <w:b/>
                          <w:bCs/>
                          <w:sz w:val="32"/>
                        </w:rPr>
                      </w:pPr>
                      <w:r>
                        <w:rPr>
                          <w:rFonts w:hint="eastAsia"/>
                          <w:b/>
                          <w:bCs/>
                          <w:sz w:val="32"/>
                        </w:rPr>
                        <w:t>制定</w:t>
                      </w:r>
                    </w:p>
                  </w:txbxContent>
                </v:textbox>
              </v:shape>
            </w:pict>
          </mc:Fallback>
        </mc:AlternateContent>
      </w:r>
      <w:r>
        <w:rPr>
          <w:rFonts w:hint="eastAsia" w:ascii="宋体" w:hAnsi="宋体" w:cs="宋体"/>
          <w:b/>
          <w:color w:val="auto"/>
          <w:sz w:val="32"/>
          <w:szCs w:val="28"/>
          <w:highlight w:val="none"/>
        </w:rPr>
        <w:t>住房城乡建设部</w:t>
      </w:r>
    </w:p>
    <w:p w14:paraId="62C16115">
      <w:pPr>
        <w:ind w:right="2719" w:rightChars="1295" w:firstLine="2750" w:firstLineChars="856"/>
        <w:jc w:val="distribute"/>
        <w:rPr>
          <w:rFonts w:hint="eastAsia" w:ascii="宋体" w:hAnsi="宋体" w:cs="宋体"/>
          <w:b/>
          <w:color w:val="auto"/>
          <w:sz w:val="32"/>
          <w:szCs w:val="28"/>
          <w:highlight w:val="none"/>
        </w:rPr>
      </w:pPr>
      <w:r>
        <w:rPr>
          <w:rFonts w:hint="eastAsia" w:ascii="宋体" w:hAnsi="宋体" w:cs="宋体"/>
          <w:b/>
          <w:color w:val="auto"/>
          <w:sz w:val="32"/>
          <w:szCs w:val="28"/>
          <w:highlight w:val="none"/>
        </w:rPr>
        <w:t>国家工商行政管理总局</w:t>
      </w:r>
    </w:p>
    <w:p w14:paraId="43802B5A">
      <w:pPr>
        <w:rPr>
          <w:rFonts w:hint="eastAsia" w:ascii="宋体" w:hAnsi="宋体" w:cs="宋体"/>
          <w:b/>
          <w:color w:val="auto"/>
          <w:highlight w:val="none"/>
        </w:rPr>
      </w:pPr>
    </w:p>
    <w:p w14:paraId="09323151">
      <w:pPr>
        <w:rPr>
          <w:rFonts w:hint="eastAsia" w:ascii="宋体" w:hAnsi="宋体" w:cs="宋体"/>
          <w:b/>
          <w:color w:val="auto"/>
          <w:highlight w:val="none"/>
        </w:rPr>
      </w:pPr>
    </w:p>
    <w:p w14:paraId="03991232">
      <w:pPr>
        <w:rPr>
          <w:rFonts w:hint="eastAsia" w:ascii="宋体" w:hAnsi="宋体" w:cs="宋体"/>
          <w:b/>
          <w:color w:val="auto"/>
          <w:highlight w:val="none"/>
        </w:rPr>
      </w:pPr>
    </w:p>
    <w:p w14:paraId="2131E695">
      <w:pPr>
        <w:rPr>
          <w:rFonts w:hint="eastAsia" w:ascii="宋体" w:hAnsi="宋体" w:cs="宋体"/>
          <w:b/>
          <w:color w:val="auto"/>
          <w:highlight w:val="none"/>
        </w:rPr>
      </w:pPr>
    </w:p>
    <w:p w14:paraId="6AAA8D5B">
      <w:pPr>
        <w:tabs>
          <w:tab w:val="left" w:pos="900"/>
        </w:tabs>
        <w:spacing w:after="143" w:afterLines="50" w:line="400" w:lineRule="exact"/>
        <w:ind w:firstLine="883" w:firstLineChars="200"/>
        <w:jc w:val="center"/>
        <w:rPr>
          <w:rFonts w:hint="eastAsia" w:ascii="宋体" w:hAnsi="宋体" w:cs="宋体"/>
          <w:b/>
          <w:color w:val="auto"/>
          <w:sz w:val="32"/>
          <w:szCs w:val="32"/>
          <w:highlight w:val="none"/>
        </w:rPr>
      </w:pPr>
      <w:r>
        <w:rPr>
          <w:rFonts w:hint="eastAsia" w:ascii="宋体" w:hAnsi="宋体" w:cs="宋体"/>
          <w:b/>
          <w:color w:val="auto"/>
          <w:sz w:val="44"/>
          <w:szCs w:val="44"/>
          <w:highlight w:val="none"/>
          <w:u w:val="single"/>
        </w:rPr>
        <w:t xml:space="preserve">            </w:t>
      </w:r>
      <w:bookmarkStart w:id="152" w:name="_Toc351203494"/>
      <w:r>
        <w:rPr>
          <w:rFonts w:hint="eastAsia" w:ascii="宋体" w:hAnsi="宋体" w:cs="宋体"/>
          <w:b/>
          <w:color w:val="auto"/>
          <w:sz w:val="32"/>
          <w:szCs w:val="32"/>
          <w:highlight w:val="none"/>
        </w:rPr>
        <w:t>工程合同</w:t>
      </w:r>
    </w:p>
    <w:bookmarkEnd w:id="152"/>
    <w:p w14:paraId="3C4CCDAB">
      <w:pPr>
        <w:keepNext w:val="0"/>
        <w:keepLines w:val="0"/>
        <w:pageBreakBefore w:val="0"/>
        <w:widowControl w:val="0"/>
        <w:kinsoku/>
        <w:wordWrap/>
        <w:overflowPunct/>
        <w:topLinePunct w:val="0"/>
        <w:bidi w:val="0"/>
        <w:spacing w:line="500" w:lineRule="exact"/>
        <w:textAlignment w:val="auto"/>
        <w:rPr>
          <w:rFonts w:hint="eastAsia" w:ascii="宋体" w:hAnsi="宋体" w:cs="宋体"/>
          <w:color w:val="auto"/>
          <w:sz w:val="22"/>
          <w:highlight w:val="none"/>
        </w:rPr>
      </w:pPr>
      <w:r>
        <w:rPr>
          <w:rFonts w:hint="eastAsia" w:ascii="宋体" w:hAnsi="宋体" w:cs="宋体"/>
          <w:color w:val="auto"/>
          <w:sz w:val="22"/>
          <w:highlight w:val="none"/>
        </w:rPr>
        <w:t>发包方（以下简称甲方）：</w:t>
      </w:r>
    </w:p>
    <w:p w14:paraId="6B237C64">
      <w:pPr>
        <w:keepNext w:val="0"/>
        <w:keepLines w:val="0"/>
        <w:pageBreakBefore w:val="0"/>
        <w:widowControl w:val="0"/>
        <w:kinsoku/>
        <w:wordWrap/>
        <w:overflowPunct/>
        <w:topLinePunct w:val="0"/>
        <w:bidi w:val="0"/>
        <w:spacing w:line="500" w:lineRule="exact"/>
        <w:textAlignment w:val="auto"/>
        <w:rPr>
          <w:rFonts w:hint="eastAsia" w:ascii="宋体" w:hAnsi="宋体" w:cs="宋体"/>
          <w:color w:val="auto"/>
          <w:sz w:val="22"/>
          <w:highlight w:val="none"/>
        </w:rPr>
      </w:pPr>
      <w:r>
        <w:rPr>
          <w:rFonts w:hint="eastAsia" w:ascii="宋体" w:hAnsi="宋体" w:cs="宋体"/>
          <w:color w:val="auto"/>
          <w:sz w:val="22"/>
          <w:highlight w:val="none"/>
        </w:rPr>
        <w:t>承包方（以下简称乙方）：</w:t>
      </w:r>
    </w:p>
    <w:p w14:paraId="1C3A2479">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依照《中华人民共和国民法典》、《中华人民共和国建筑法》及其他有关法律、法规的规定，遵循平等、自愿、公平和诚实信用原则，双方就</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工程施工事项，协商一致，订立本协议，供双方信守。</w:t>
      </w:r>
    </w:p>
    <w:p w14:paraId="6C5BEF39">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一、工程名称：</w:t>
      </w:r>
      <w:r>
        <w:rPr>
          <w:rFonts w:hint="eastAsia" w:ascii="宋体" w:hAnsi="宋体" w:cs="宋体"/>
          <w:color w:val="auto"/>
          <w:sz w:val="22"/>
          <w:szCs w:val="22"/>
          <w:highlight w:val="none"/>
          <w:u w:val="single"/>
        </w:rPr>
        <w:t xml:space="preserve">                </w:t>
      </w:r>
    </w:p>
    <w:p w14:paraId="048C5CA8">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二、工程地点：</w:t>
      </w:r>
      <w:r>
        <w:rPr>
          <w:rFonts w:hint="eastAsia" w:ascii="宋体" w:hAnsi="宋体" w:cs="宋体"/>
          <w:color w:val="auto"/>
          <w:sz w:val="22"/>
          <w:szCs w:val="22"/>
          <w:highlight w:val="none"/>
          <w:u w:val="single"/>
        </w:rPr>
        <w:t xml:space="preserve">                </w:t>
      </w:r>
    </w:p>
    <w:p w14:paraId="45B8451D">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三、工程施工范围及技术要求：详见审标报告、工程量清单和图纸。</w:t>
      </w:r>
    </w:p>
    <w:p w14:paraId="402550A2">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四、</w:t>
      </w:r>
      <w:r>
        <w:rPr>
          <w:rFonts w:hint="eastAsia" w:ascii="宋体" w:hAnsi="宋体" w:cs="宋体"/>
          <w:color w:val="auto"/>
          <w:sz w:val="22"/>
          <w:szCs w:val="22"/>
          <w:highlight w:val="none"/>
          <w:lang w:val="en-US" w:eastAsia="zh-CN"/>
        </w:rPr>
        <w:t>签约合同价</w:t>
      </w:r>
      <w:r>
        <w:rPr>
          <w:rFonts w:hint="eastAsia" w:ascii="宋体" w:hAnsi="宋体" w:cs="宋体"/>
          <w:color w:val="auto"/>
          <w:sz w:val="22"/>
          <w:szCs w:val="22"/>
          <w:highlight w:val="none"/>
        </w:rPr>
        <w:t>：本工程按成交价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）签订合同，其中：不含税总价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）；税金</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），税率</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%。合同价中包含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元的暂列金额。</w:t>
      </w:r>
    </w:p>
    <w:p w14:paraId="78369A02">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五、承包方式：包工包料。</w:t>
      </w:r>
    </w:p>
    <w:p w14:paraId="72828F1E">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六、结算方式：</w:t>
      </w:r>
      <w:r>
        <w:rPr>
          <w:rFonts w:hint="eastAsia" w:ascii="宋体" w:hAnsi="宋体"/>
          <w:color w:val="auto"/>
          <w:sz w:val="22"/>
          <w:szCs w:val="24"/>
          <w:highlight w:val="none"/>
        </w:rPr>
        <w:t>本合同为固定单价合同，本工程需要进行结算审计，工程审计核减率超过</w:t>
      </w:r>
      <w:r>
        <w:rPr>
          <w:rFonts w:ascii="宋体" w:hAnsi="宋体"/>
          <w:color w:val="auto"/>
          <w:sz w:val="22"/>
          <w:szCs w:val="24"/>
          <w:highlight w:val="none"/>
        </w:rPr>
        <w:t>5%</w:t>
      </w:r>
      <w:r>
        <w:rPr>
          <w:rFonts w:hint="eastAsia" w:ascii="宋体" w:hAnsi="宋体"/>
          <w:color w:val="auto"/>
          <w:sz w:val="22"/>
          <w:szCs w:val="24"/>
          <w:highlight w:val="none"/>
        </w:rPr>
        <w:t>的部分审计费由乙方承担。乙方承担审计费</w:t>
      </w:r>
      <w:r>
        <w:rPr>
          <w:rFonts w:ascii="宋体" w:hAnsi="宋体"/>
          <w:color w:val="auto"/>
          <w:sz w:val="22"/>
          <w:szCs w:val="24"/>
          <w:highlight w:val="none"/>
        </w:rPr>
        <w:t>=</w:t>
      </w:r>
      <w:r>
        <w:rPr>
          <w:rFonts w:hint="eastAsia" w:ascii="宋体" w:hAnsi="宋体"/>
          <w:color w:val="auto"/>
          <w:sz w:val="22"/>
          <w:szCs w:val="24"/>
          <w:highlight w:val="none"/>
        </w:rPr>
        <w:t>超过部分基本费</w:t>
      </w:r>
      <w:r>
        <w:rPr>
          <w:rFonts w:ascii="宋体" w:hAnsi="宋体"/>
          <w:color w:val="auto"/>
          <w:sz w:val="22"/>
          <w:szCs w:val="24"/>
          <w:highlight w:val="none"/>
        </w:rPr>
        <w:t>+</w:t>
      </w:r>
      <w:r>
        <w:rPr>
          <w:rFonts w:hint="eastAsia" w:ascii="宋体" w:hAnsi="宋体"/>
          <w:color w:val="auto"/>
          <w:sz w:val="22"/>
          <w:szCs w:val="24"/>
          <w:highlight w:val="none"/>
        </w:rPr>
        <w:t>超过部分审计绩效费</w:t>
      </w:r>
      <w:r>
        <w:rPr>
          <w:rFonts w:ascii="宋体" w:hAnsi="宋体"/>
          <w:color w:val="auto"/>
          <w:sz w:val="22"/>
          <w:szCs w:val="24"/>
          <w:highlight w:val="none"/>
        </w:rPr>
        <w:t>=</w:t>
      </w:r>
      <w:r>
        <w:rPr>
          <w:rFonts w:hint="eastAsia" w:ascii="宋体" w:hAnsi="宋体"/>
          <w:color w:val="auto"/>
          <w:sz w:val="22"/>
          <w:szCs w:val="24"/>
          <w:highlight w:val="none"/>
        </w:rPr>
        <w:t>（送审价</w:t>
      </w:r>
      <w:r>
        <w:rPr>
          <w:rFonts w:ascii="宋体" w:hAnsi="宋体"/>
          <w:color w:val="auto"/>
          <w:sz w:val="22"/>
          <w:szCs w:val="24"/>
          <w:highlight w:val="none"/>
        </w:rPr>
        <w:t>-</w:t>
      </w:r>
      <w:r>
        <w:rPr>
          <w:rFonts w:hint="eastAsia" w:ascii="宋体" w:hAnsi="宋体"/>
          <w:color w:val="auto"/>
          <w:sz w:val="22"/>
          <w:szCs w:val="24"/>
          <w:highlight w:val="none"/>
        </w:rPr>
        <w:t>送审价</w:t>
      </w:r>
      <w:r>
        <w:rPr>
          <w:rFonts w:ascii="宋体" w:hAnsi="宋体"/>
          <w:color w:val="auto"/>
          <w:sz w:val="22"/>
          <w:szCs w:val="24"/>
          <w:highlight w:val="none"/>
        </w:rPr>
        <w:t>*5%-</w:t>
      </w:r>
      <w:r>
        <w:rPr>
          <w:rFonts w:hint="eastAsia" w:ascii="宋体" w:hAnsi="宋体"/>
          <w:color w:val="auto"/>
          <w:sz w:val="22"/>
          <w:szCs w:val="24"/>
          <w:highlight w:val="none"/>
        </w:rPr>
        <w:t>审定价）</w:t>
      </w:r>
      <w:r>
        <w:rPr>
          <w:rFonts w:ascii="宋体" w:hAnsi="宋体"/>
          <w:color w:val="auto"/>
          <w:sz w:val="22"/>
          <w:szCs w:val="24"/>
          <w:highlight w:val="none"/>
        </w:rPr>
        <w:t>*5‰+</w:t>
      </w:r>
      <w:r>
        <w:rPr>
          <w:rFonts w:hint="eastAsia" w:ascii="宋体" w:hAnsi="宋体"/>
          <w:color w:val="auto"/>
          <w:sz w:val="22"/>
          <w:szCs w:val="24"/>
          <w:highlight w:val="none"/>
        </w:rPr>
        <w:t>（送审价</w:t>
      </w:r>
      <w:r>
        <w:rPr>
          <w:rFonts w:ascii="宋体" w:hAnsi="宋体"/>
          <w:color w:val="auto"/>
          <w:sz w:val="22"/>
          <w:szCs w:val="24"/>
          <w:highlight w:val="none"/>
        </w:rPr>
        <w:t>-</w:t>
      </w:r>
      <w:r>
        <w:rPr>
          <w:rFonts w:hint="eastAsia" w:ascii="宋体" w:hAnsi="宋体"/>
          <w:color w:val="auto"/>
          <w:sz w:val="22"/>
          <w:szCs w:val="24"/>
          <w:highlight w:val="none"/>
        </w:rPr>
        <w:t>审定价</w:t>
      </w:r>
      <w:r>
        <w:rPr>
          <w:rFonts w:ascii="宋体" w:hAnsi="宋体"/>
          <w:color w:val="auto"/>
          <w:sz w:val="22"/>
          <w:szCs w:val="24"/>
          <w:highlight w:val="none"/>
        </w:rPr>
        <w:t>-</w:t>
      </w:r>
      <w:r>
        <w:rPr>
          <w:rFonts w:hint="eastAsia" w:ascii="宋体" w:hAnsi="宋体"/>
          <w:color w:val="auto"/>
          <w:sz w:val="22"/>
          <w:szCs w:val="24"/>
          <w:highlight w:val="none"/>
        </w:rPr>
        <w:t>送审价</w:t>
      </w:r>
      <w:r>
        <w:rPr>
          <w:rFonts w:ascii="宋体" w:hAnsi="宋体"/>
          <w:color w:val="auto"/>
          <w:sz w:val="22"/>
          <w:szCs w:val="24"/>
          <w:highlight w:val="none"/>
        </w:rPr>
        <w:t>*5%</w:t>
      </w:r>
      <w:r>
        <w:rPr>
          <w:rFonts w:hint="eastAsia" w:ascii="宋体" w:hAnsi="宋体"/>
          <w:color w:val="auto"/>
          <w:sz w:val="22"/>
          <w:szCs w:val="24"/>
          <w:highlight w:val="none"/>
        </w:rPr>
        <w:t>）</w:t>
      </w:r>
      <w:r>
        <w:rPr>
          <w:rFonts w:ascii="宋体" w:hAnsi="宋体"/>
          <w:color w:val="auto"/>
          <w:sz w:val="22"/>
          <w:szCs w:val="24"/>
          <w:highlight w:val="none"/>
        </w:rPr>
        <w:t>*5%</w:t>
      </w:r>
      <w:r>
        <w:rPr>
          <w:rFonts w:hint="eastAsia" w:ascii="宋体" w:hAnsi="宋体" w:cs="宋体"/>
          <w:color w:val="auto"/>
          <w:sz w:val="22"/>
          <w:highlight w:val="none"/>
        </w:rPr>
        <w:t>。</w:t>
      </w:r>
    </w:p>
    <w:p w14:paraId="03E1B9EC">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综合单价包含的风险范围：除了设计变更、发包人要求变动的内容、人工价格、政策性调整以外的风险。</w:t>
      </w:r>
    </w:p>
    <w:p w14:paraId="78731689">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出现工程量清单错误时，是否调整合同价格：执行通用条款，按图施工过程中实际发生工程量与招标控制价清单不一致，发生工程量增减，清单缺项、漏项的，施工单位需要及时办理签证变更备案流程。      </w:t>
      </w:r>
    </w:p>
    <w:p w14:paraId="5E6D96F9">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市场价格波动是否调整合同价格的约定：</w:t>
      </w:r>
      <w:r>
        <w:rPr>
          <w:rFonts w:hint="eastAsia" w:ascii="宋体" w:hAnsi="宋体" w:cs="宋体"/>
          <w:color w:val="auto"/>
          <w:sz w:val="22"/>
          <w:szCs w:val="22"/>
          <w:highlight w:val="none"/>
          <w:u w:val="single"/>
        </w:rPr>
        <w:t xml:space="preserve">     不调整     </w:t>
      </w:r>
      <w:r>
        <w:rPr>
          <w:rFonts w:hint="eastAsia" w:ascii="宋体" w:hAnsi="宋体" w:cs="宋体"/>
          <w:color w:val="auto"/>
          <w:sz w:val="22"/>
          <w:szCs w:val="22"/>
          <w:highlight w:val="none"/>
        </w:rPr>
        <w:t>。</w:t>
      </w:r>
    </w:p>
    <w:p w14:paraId="5D5091C5">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七、付款方式：</w:t>
      </w:r>
    </w:p>
    <w:p w14:paraId="2945A7AC">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工程竣工验收合格后付至工程合同价（扣除暂列金额）的70%，工程竣工验收合格满一年且结算审计结束后付至工程结算审定价的97%，留3%保修金待</w:t>
      </w:r>
      <w:r>
        <w:rPr>
          <w:rFonts w:hint="eastAsia" w:ascii="宋体" w:hAnsi="宋体" w:cs="宋体"/>
          <w:color w:val="auto"/>
          <w:sz w:val="22"/>
          <w:szCs w:val="22"/>
          <w:highlight w:val="none"/>
          <w:u w:val="single"/>
          <w:lang w:val="en-US" w:eastAsia="zh-CN"/>
        </w:rPr>
        <w:t>工程竣工验收合格满五年</w:t>
      </w:r>
      <w:r>
        <w:rPr>
          <w:rFonts w:hint="eastAsia" w:ascii="宋体" w:hAnsi="宋体" w:cs="宋体"/>
          <w:color w:val="auto"/>
          <w:sz w:val="22"/>
          <w:szCs w:val="22"/>
          <w:highlight w:val="none"/>
          <w:u w:val="single"/>
        </w:rPr>
        <w:t>后付清,付款时需提供增值税专用发票。</w:t>
      </w:r>
    </w:p>
    <w:p w14:paraId="5B37A7AB">
      <w:pPr>
        <w:pStyle w:val="41"/>
        <w:rPr>
          <w:rFonts w:hint="eastAsia"/>
          <w:color w:val="auto"/>
          <w:highlight w:val="none"/>
        </w:rPr>
      </w:pPr>
      <w:r>
        <w:rPr>
          <w:rFonts w:hint="eastAsia"/>
          <w:color w:val="auto"/>
          <w:highlight w:val="none"/>
        </w:rPr>
        <w:t>关于安全文明施工费和农民工工资支付比例和支付期限的约定：含在工程进度款中（不单独拆分支付），最终以结算审计为准。</w:t>
      </w:r>
    </w:p>
    <w:p w14:paraId="27C1C2F1">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八、工程工期</w:t>
      </w:r>
    </w:p>
    <w:p w14:paraId="4FCA5B06">
      <w:pPr>
        <w:pStyle w:val="46"/>
        <w:keepNext w:val="0"/>
        <w:keepLines w:val="0"/>
        <w:pageBreakBefore w:val="0"/>
        <w:widowControl w:val="0"/>
        <w:kinsoku/>
        <w:wordWrap/>
        <w:overflowPunct/>
        <w:topLinePunct w:val="0"/>
        <w:bidi w:val="0"/>
        <w:spacing w:line="500" w:lineRule="exact"/>
        <w:ind w:firstLine="440" w:firstLineChars="200"/>
        <w:jc w:val="left"/>
        <w:textAlignment w:val="auto"/>
        <w:rPr>
          <w:rFonts w:ascii="宋体"/>
          <w:color w:val="auto"/>
          <w:kern w:val="0"/>
          <w:sz w:val="22"/>
          <w:szCs w:val="22"/>
          <w:highlight w:val="none"/>
        </w:rPr>
      </w:pPr>
      <w:r>
        <w:rPr>
          <w:rFonts w:hint="eastAsia" w:ascii="宋体" w:hAnsi="宋体"/>
          <w:color w:val="auto"/>
          <w:kern w:val="0"/>
          <w:sz w:val="22"/>
          <w:szCs w:val="22"/>
          <w:highlight w:val="none"/>
        </w:rPr>
        <w:t>工期总日历天数为</w:t>
      </w:r>
      <w:r>
        <w:rPr>
          <w:rFonts w:hint="eastAsia" w:ascii="宋体" w:hAnsi="宋体"/>
          <w:color w:val="auto"/>
          <w:kern w:val="0"/>
          <w:sz w:val="22"/>
          <w:szCs w:val="22"/>
          <w:highlight w:val="none"/>
          <w:u w:val="single"/>
          <w:lang w:val="en-US" w:eastAsia="zh-CN"/>
        </w:rPr>
        <w:t xml:space="preserve"> 25 </w:t>
      </w:r>
      <w:r>
        <w:rPr>
          <w:rFonts w:hint="eastAsia" w:ascii="宋体" w:hAnsi="宋体"/>
          <w:color w:val="auto"/>
          <w:kern w:val="0"/>
          <w:sz w:val="22"/>
          <w:szCs w:val="22"/>
          <w:highlight w:val="none"/>
        </w:rPr>
        <w:t>天，开工时间以监理下发的开工令时间为准。因不可抗力因素和甲方原因造成工期延误，由乙方书面申请经甲方确认后，工期可予以相应顺延。</w:t>
      </w:r>
    </w:p>
    <w:p w14:paraId="021609C6">
      <w:pPr>
        <w:pStyle w:val="47"/>
        <w:keepNext w:val="0"/>
        <w:keepLines w:val="0"/>
        <w:pageBreakBefore w:val="0"/>
        <w:widowControl w:val="0"/>
        <w:kinsoku/>
        <w:wordWrap/>
        <w:overflowPunct/>
        <w:topLinePunct w:val="0"/>
        <w:autoSpaceDE w:val="0"/>
        <w:autoSpaceDN w:val="0"/>
        <w:bidi w:val="0"/>
        <w:adjustRightInd w:val="0"/>
        <w:snapToGrid w:val="0"/>
        <w:spacing w:line="500" w:lineRule="exact"/>
        <w:ind w:firstLine="431" w:firstLineChars="196"/>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若出现以下情况造成工期延误的：</w:t>
      </w:r>
      <w:r>
        <w:rPr>
          <w:rFonts w:hint="eastAsia" w:ascii="宋体" w:hAnsi="宋体" w:cs="宋体"/>
          <w:color w:val="auto"/>
          <w:sz w:val="22"/>
          <w:szCs w:val="22"/>
          <w:highlight w:val="none"/>
          <w:u w:val="single"/>
        </w:rPr>
        <w:t>1）不可抗力；2）发包人未能及时组织设计交底，或发包人对已完工序进行设计变更的；3）因发包人设计变更在建筑面积、结构形式、设计标准作重大调整，增加的工程量使承包人工程进度无法按原计划实施进行的；4）非因承包人原因停水、停电连续24小时以上的。承包人在前述情况发生后14 日内向发包人提出延期并附随详细资料，经发包人代表书面签证后,工期按实际影响相应顺延，承包人逾期提出，发包人不予考虑。但以上事件是因承包人原因导致或承包人延迟履行期间发生，工期一律不予以延长。</w:t>
      </w:r>
    </w:p>
    <w:p w14:paraId="6CB0E946">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left"/>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若乙方未按约定的日期完工，每延期一天予以合同价款千分之一的经济处罚，同时承担因延期而导致的甲方损失。因承包人原因造成工期延误，逾期竣工违约金的上限：</w:t>
      </w:r>
      <w:r>
        <w:rPr>
          <w:rFonts w:hint="eastAsia" w:ascii="宋体" w:hAnsi="宋体" w:cs="宋体"/>
          <w:color w:val="auto"/>
          <w:sz w:val="22"/>
          <w:szCs w:val="22"/>
          <w:highlight w:val="none"/>
          <w:u w:val="single"/>
        </w:rPr>
        <w:t xml:space="preserve"> 合同价5% </w:t>
      </w:r>
      <w:r>
        <w:rPr>
          <w:rFonts w:hint="eastAsia" w:ascii="宋体" w:hAnsi="宋体" w:cs="宋体"/>
          <w:color w:val="auto"/>
          <w:sz w:val="22"/>
          <w:szCs w:val="22"/>
          <w:highlight w:val="none"/>
        </w:rPr>
        <w:t>。</w:t>
      </w:r>
    </w:p>
    <w:p w14:paraId="382B666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九、分包</w:t>
      </w:r>
    </w:p>
    <w:p w14:paraId="58C095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1、允许分包的专业工程包括：</w:t>
      </w:r>
      <w:r>
        <w:rPr>
          <w:rFonts w:hint="eastAsia" w:ascii="宋体" w:hAnsi="宋体" w:cs="宋体"/>
          <w:color w:val="auto"/>
          <w:sz w:val="22"/>
          <w:szCs w:val="22"/>
          <w:highlight w:val="none"/>
          <w:u w:val="single"/>
        </w:rPr>
        <w:t>按国家法律规定。</w:t>
      </w:r>
    </w:p>
    <w:p w14:paraId="375BEBB7">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十、施工要求</w:t>
      </w:r>
    </w:p>
    <w:p w14:paraId="745008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szCs w:val="24"/>
          <w:highlight w:val="none"/>
        </w:rPr>
      </w:pPr>
      <w:r>
        <w:rPr>
          <w:rFonts w:ascii="宋体" w:hAnsi="宋体"/>
          <w:color w:val="auto"/>
          <w:sz w:val="22"/>
          <w:szCs w:val="24"/>
          <w:highlight w:val="none"/>
        </w:rPr>
        <w:t>1</w:t>
      </w:r>
      <w:r>
        <w:rPr>
          <w:rFonts w:hint="eastAsia" w:ascii="宋体" w:hAnsi="宋体"/>
          <w:color w:val="auto"/>
          <w:sz w:val="22"/>
          <w:szCs w:val="24"/>
          <w:highlight w:val="none"/>
        </w:rPr>
        <w:t>、乙方必须严格按照甲方技术要求进行施工，按时保质保量完成，工程质量标准须达到合格以上。</w:t>
      </w:r>
    </w:p>
    <w:p w14:paraId="2786BE4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szCs w:val="24"/>
          <w:highlight w:val="none"/>
        </w:rPr>
      </w:pPr>
      <w:r>
        <w:rPr>
          <w:rFonts w:ascii="宋体" w:hAnsi="宋体"/>
          <w:color w:val="auto"/>
          <w:sz w:val="22"/>
          <w:szCs w:val="24"/>
          <w:highlight w:val="none"/>
        </w:rPr>
        <w:t>2</w:t>
      </w:r>
      <w:r>
        <w:rPr>
          <w:rFonts w:hint="eastAsia" w:ascii="宋体" w:hAnsi="宋体"/>
          <w:color w:val="auto"/>
          <w:sz w:val="22"/>
          <w:szCs w:val="24"/>
          <w:highlight w:val="none"/>
        </w:rPr>
        <w:t>、</w:t>
      </w:r>
      <w:r>
        <w:rPr>
          <w:rFonts w:hint="eastAsia" w:ascii="宋体" w:hAnsi="宋体"/>
          <w:color w:val="auto"/>
          <w:sz w:val="22"/>
          <w:highlight w:val="none"/>
        </w:rPr>
        <w:t>乙方应自觉提高安全生产意识，做好现场安全防护措施，确保施工安全，施工过程中一切安全责任及措施费用概由乙方负责。</w:t>
      </w:r>
      <w:r>
        <w:rPr>
          <w:rFonts w:ascii="宋体" w:hAnsi="宋体"/>
          <w:color w:val="auto"/>
          <w:sz w:val="22"/>
          <w:highlight w:val="none"/>
        </w:rPr>
        <w:t>在施工过程中如发生人身伤亡事故， 由乙方承担全部责任</w:t>
      </w:r>
      <w:r>
        <w:rPr>
          <w:rFonts w:hint="eastAsia" w:ascii="宋体" w:hAnsi="宋体"/>
          <w:color w:val="auto"/>
          <w:sz w:val="22"/>
          <w:highlight w:val="none"/>
        </w:rPr>
        <w:t>，</w:t>
      </w:r>
      <w:r>
        <w:rPr>
          <w:color w:val="auto"/>
          <w:sz w:val="22"/>
          <w:highlight w:val="none"/>
        </w:rPr>
        <w:t>并由乙方承担造成的经济损失和刑事责任</w:t>
      </w:r>
      <w:r>
        <w:rPr>
          <w:rFonts w:hint="eastAsia"/>
          <w:color w:val="auto"/>
          <w:sz w:val="22"/>
          <w:highlight w:val="none"/>
        </w:rPr>
        <w:t>。</w:t>
      </w:r>
    </w:p>
    <w:p w14:paraId="6A6283F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十一、违约责任</w:t>
      </w:r>
    </w:p>
    <w:p w14:paraId="17BF1C9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1、甲方不能按照约定支付工程款的，每逾期1日，按照应付款项的万分之一支付逾期付款违约金。</w:t>
      </w:r>
    </w:p>
    <w:p w14:paraId="3DDF8FD5">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2、乙方施工质量不符合约定，乙方向甲方支付合同总价10%的违约金，乙方支付违约金后，并不免除其修复和继续完工的义务。</w:t>
      </w:r>
    </w:p>
    <w:p w14:paraId="00C407FF">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十二、合同解除</w:t>
      </w:r>
    </w:p>
    <w:p w14:paraId="6977D029">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1、甲方拖欠工程款超出30日的，乙方有权解除本合同。</w:t>
      </w:r>
    </w:p>
    <w:p w14:paraId="6F5D58AF">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2、乙方拖延工程达到10日的，或者，乙方施工质量不符合约定的，甲方有权解除本合同。</w:t>
      </w:r>
    </w:p>
    <w:p w14:paraId="1C2DD117">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十三、其它事项</w:t>
      </w:r>
    </w:p>
    <w:p w14:paraId="0C064A61">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1.1发包人代表：</w:t>
      </w:r>
      <w:r>
        <w:rPr>
          <w:rFonts w:hint="eastAsia" w:ascii="宋体" w:hAnsi="宋体" w:cs="宋体"/>
          <w:color w:val="auto"/>
          <w:sz w:val="22"/>
          <w:szCs w:val="22"/>
          <w:highlight w:val="none"/>
          <w:u w:val="single"/>
        </w:rPr>
        <w:t xml:space="preserve">                    </w:t>
      </w:r>
    </w:p>
    <w:p w14:paraId="5E1E37D7">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1.2项目经理：</w:t>
      </w:r>
      <w:r>
        <w:rPr>
          <w:rFonts w:hint="eastAsia" w:ascii="宋体" w:hAnsi="宋体" w:cs="宋体"/>
          <w:color w:val="auto"/>
          <w:sz w:val="22"/>
          <w:szCs w:val="22"/>
          <w:highlight w:val="none"/>
          <w:u w:val="single"/>
        </w:rPr>
        <w:t xml:space="preserve">                       </w:t>
      </w:r>
    </w:p>
    <w:p w14:paraId="5826CF71">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建造师执业资格等级：</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71B9BC34">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建造师注册证书号：</w:t>
      </w:r>
      <w:r>
        <w:rPr>
          <w:rFonts w:hint="eastAsia" w:ascii="宋体" w:hAnsi="宋体" w:cs="宋体"/>
          <w:color w:val="auto"/>
          <w:sz w:val="22"/>
          <w:szCs w:val="22"/>
          <w:highlight w:val="none"/>
          <w:u w:val="single"/>
        </w:rPr>
        <w:t xml:space="preserve">                   </w:t>
      </w:r>
    </w:p>
    <w:p w14:paraId="5EF5FD5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安全生产考核合格证书号：</w:t>
      </w:r>
      <w:r>
        <w:rPr>
          <w:rFonts w:hint="eastAsia" w:ascii="宋体" w:hAnsi="宋体" w:cs="宋体"/>
          <w:color w:val="auto"/>
          <w:sz w:val="22"/>
          <w:szCs w:val="22"/>
          <w:highlight w:val="none"/>
          <w:u w:val="single"/>
        </w:rPr>
        <w:t xml:space="preserve">                 </w:t>
      </w:r>
    </w:p>
    <w:p w14:paraId="774E4F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rPr>
      </w:pPr>
      <w:r>
        <w:rPr>
          <w:rFonts w:hint="eastAsia" w:ascii="宋体" w:hAnsi="宋体"/>
          <w:color w:val="auto"/>
          <w:sz w:val="22"/>
          <w:highlight w:val="none"/>
        </w:rPr>
        <w:t>成交人进场前，发包人对中标（成交）人的项目经理及现场管理人员、安全员等进行面试，面试通过的人员方可进场管理。</w:t>
      </w:r>
    </w:p>
    <w:p w14:paraId="3E951C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u w:val="single"/>
        </w:rPr>
      </w:pPr>
      <w:r>
        <w:rPr>
          <w:rFonts w:hint="eastAsia" w:ascii="宋体" w:hAnsi="宋体"/>
          <w:color w:val="auto"/>
          <w:sz w:val="22"/>
          <w:highlight w:val="none"/>
        </w:rPr>
        <w:t>合同签订后，发包人将对中标（成交）单位项目经理、现场管理人员、安全员等主要管理人员实行考勤制度。从监理签发的开工令时间开始考勤，由监理负责每月导出考勤报表并签字确认，报送发包人。项目经理缺勤，发包人有权处以罚款</w:t>
      </w:r>
      <w:r>
        <w:rPr>
          <w:rFonts w:ascii="宋体" w:hAnsi="宋体"/>
          <w:color w:val="auto"/>
          <w:sz w:val="22"/>
          <w:highlight w:val="none"/>
        </w:rPr>
        <w:t>3000</w:t>
      </w:r>
      <w:r>
        <w:rPr>
          <w:rFonts w:hint="eastAsia" w:ascii="宋体" w:hAnsi="宋体"/>
          <w:color w:val="auto"/>
          <w:sz w:val="22"/>
          <w:highlight w:val="none"/>
        </w:rPr>
        <w:t>元</w:t>
      </w:r>
      <w:r>
        <w:rPr>
          <w:rFonts w:ascii="宋体" w:hAnsi="宋体"/>
          <w:color w:val="auto"/>
          <w:sz w:val="22"/>
          <w:highlight w:val="none"/>
        </w:rPr>
        <w:t>/</w:t>
      </w:r>
      <w:r>
        <w:rPr>
          <w:rFonts w:hint="eastAsia" w:ascii="宋体" w:hAnsi="宋体"/>
          <w:color w:val="auto"/>
          <w:sz w:val="22"/>
          <w:highlight w:val="none"/>
        </w:rPr>
        <w:t>天，连续</w:t>
      </w:r>
      <w:r>
        <w:rPr>
          <w:rFonts w:ascii="宋体" w:hAnsi="宋体"/>
          <w:color w:val="auto"/>
          <w:sz w:val="22"/>
          <w:highlight w:val="none"/>
        </w:rPr>
        <w:t>5</w:t>
      </w:r>
      <w:r>
        <w:rPr>
          <w:rFonts w:hint="eastAsia" w:ascii="宋体" w:hAnsi="宋体"/>
          <w:color w:val="auto"/>
          <w:sz w:val="22"/>
          <w:highlight w:val="none"/>
        </w:rPr>
        <w:t>天或一个月内累计</w:t>
      </w:r>
      <w:r>
        <w:rPr>
          <w:rFonts w:ascii="宋体" w:hAnsi="宋体"/>
          <w:color w:val="auto"/>
          <w:sz w:val="22"/>
          <w:highlight w:val="none"/>
        </w:rPr>
        <w:t>10</w:t>
      </w:r>
      <w:r>
        <w:rPr>
          <w:rFonts w:hint="eastAsia" w:ascii="宋体" w:hAnsi="宋体"/>
          <w:color w:val="auto"/>
          <w:sz w:val="22"/>
          <w:highlight w:val="none"/>
        </w:rPr>
        <w:t>天不在现场，发包人有权终止合同，并依法追究承包人造成的损失，同时报相应的建设主管部门处理；现场管理人员、安全员缺勤，每次罚款</w:t>
      </w:r>
      <w:r>
        <w:rPr>
          <w:rFonts w:ascii="宋体" w:hAnsi="宋体"/>
          <w:color w:val="auto"/>
          <w:sz w:val="22"/>
          <w:highlight w:val="none"/>
        </w:rPr>
        <w:t>1000</w:t>
      </w:r>
      <w:r>
        <w:rPr>
          <w:rFonts w:hint="eastAsia" w:ascii="宋体" w:hAnsi="宋体"/>
          <w:color w:val="auto"/>
          <w:sz w:val="22"/>
          <w:highlight w:val="none"/>
        </w:rPr>
        <w:t>元</w:t>
      </w:r>
      <w:r>
        <w:rPr>
          <w:rFonts w:ascii="宋体" w:hAnsi="宋体"/>
          <w:color w:val="auto"/>
          <w:sz w:val="22"/>
          <w:highlight w:val="none"/>
        </w:rPr>
        <w:t>/</w:t>
      </w:r>
      <w:r>
        <w:rPr>
          <w:rFonts w:hint="eastAsia" w:ascii="宋体" w:hAnsi="宋体"/>
          <w:color w:val="auto"/>
          <w:sz w:val="22"/>
          <w:highlight w:val="none"/>
        </w:rPr>
        <w:t>天，连续</w:t>
      </w:r>
      <w:r>
        <w:rPr>
          <w:rFonts w:ascii="宋体" w:hAnsi="宋体"/>
          <w:color w:val="auto"/>
          <w:sz w:val="22"/>
          <w:highlight w:val="none"/>
        </w:rPr>
        <w:t>5</w:t>
      </w:r>
      <w:r>
        <w:rPr>
          <w:rFonts w:hint="eastAsia" w:ascii="宋体" w:hAnsi="宋体"/>
          <w:color w:val="auto"/>
          <w:sz w:val="22"/>
          <w:highlight w:val="none"/>
        </w:rPr>
        <w:t>天或一个月累计</w:t>
      </w:r>
      <w:r>
        <w:rPr>
          <w:rFonts w:ascii="宋体" w:hAnsi="宋体"/>
          <w:color w:val="auto"/>
          <w:sz w:val="22"/>
          <w:highlight w:val="none"/>
        </w:rPr>
        <w:t>10</w:t>
      </w:r>
      <w:r>
        <w:rPr>
          <w:rFonts w:hint="eastAsia" w:ascii="宋体" w:hAnsi="宋体"/>
          <w:color w:val="auto"/>
          <w:sz w:val="22"/>
          <w:highlight w:val="none"/>
        </w:rPr>
        <w:t>天不在现场，发包人有权要求更换人员，必要时可解除合同，承包人承担所有责任</w:t>
      </w:r>
      <w:r>
        <w:rPr>
          <w:rFonts w:ascii="宋体" w:hAnsi="宋体"/>
          <w:color w:val="auto"/>
          <w:sz w:val="22"/>
          <w:highlight w:val="none"/>
        </w:rPr>
        <w:t xml:space="preserve"> </w:t>
      </w:r>
      <w:r>
        <w:rPr>
          <w:rFonts w:hint="eastAsia" w:ascii="宋体" w:hAnsi="宋体"/>
          <w:color w:val="auto"/>
          <w:sz w:val="22"/>
          <w:highlight w:val="none"/>
        </w:rPr>
        <w:t>。</w:t>
      </w:r>
    </w:p>
    <w:p w14:paraId="2DDE6B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rPr>
      </w:pPr>
      <w:r>
        <w:rPr>
          <w:rFonts w:ascii="宋体" w:hAnsi="宋体"/>
          <w:color w:val="auto"/>
          <w:sz w:val="22"/>
          <w:highlight w:val="none"/>
        </w:rPr>
        <w:t xml:space="preserve">1.3 </w:t>
      </w:r>
      <w:r>
        <w:rPr>
          <w:rFonts w:hint="eastAsia" w:ascii="宋体" w:hAnsi="宋体"/>
          <w:color w:val="auto"/>
          <w:sz w:val="22"/>
          <w:highlight w:val="none"/>
        </w:rPr>
        <w:t>监理人员</w:t>
      </w:r>
    </w:p>
    <w:p w14:paraId="28787D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u w:val="single"/>
        </w:rPr>
      </w:pPr>
      <w:r>
        <w:rPr>
          <w:rFonts w:hint="eastAsia" w:ascii="宋体" w:hAnsi="宋体"/>
          <w:color w:val="auto"/>
          <w:sz w:val="22"/>
          <w:highlight w:val="none"/>
        </w:rPr>
        <w:t>监理单位：</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380606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rPr>
      </w:pPr>
      <w:r>
        <w:rPr>
          <w:rFonts w:hint="eastAsia" w:ascii="宋体" w:hAnsi="宋体"/>
          <w:color w:val="auto"/>
          <w:sz w:val="22"/>
          <w:highlight w:val="none"/>
        </w:rPr>
        <w:t>总监姓名：</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03A042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u w:val="single"/>
        </w:rPr>
      </w:pPr>
      <w:r>
        <w:rPr>
          <w:rFonts w:hint="eastAsia" w:ascii="宋体" w:hAnsi="宋体"/>
          <w:color w:val="auto"/>
          <w:sz w:val="22"/>
          <w:highlight w:val="none"/>
        </w:rPr>
        <w:t>监理工程师执业资格证书号：</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630DC5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ascii="宋体"/>
          <w:color w:val="auto"/>
          <w:sz w:val="22"/>
          <w:highlight w:val="none"/>
        </w:rPr>
      </w:pPr>
      <w:r>
        <w:rPr>
          <w:rFonts w:ascii="宋体" w:hAnsi="宋体"/>
          <w:color w:val="auto"/>
          <w:sz w:val="22"/>
          <w:highlight w:val="none"/>
        </w:rPr>
        <w:t>1.4</w:t>
      </w:r>
      <w:r>
        <w:rPr>
          <w:rFonts w:hint="eastAsia" w:ascii="宋体" w:hAnsi="宋体"/>
          <w:color w:val="auto"/>
          <w:sz w:val="22"/>
          <w:highlight w:val="none"/>
        </w:rPr>
        <w:t>跟踪审计单位委派的工程师</w:t>
      </w:r>
    </w:p>
    <w:p w14:paraId="5018551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hint="eastAsia" w:ascii="宋体" w:hAnsi="宋体"/>
          <w:color w:val="auto"/>
          <w:sz w:val="22"/>
          <w:highlight w:val="none"/>
          <w:u w:val="single"/>
        </w:rPr>
      </w:pPr>
      <w:r>
        <w:rPr>
          <w:rFonts w:hint="eastAsia" w:ascii="宋体" w:hAnsi="宋体"/>
          <w:color w:val="auto"/>
          <w:sz w:val="22"/>
          <w:highlight w:val="none"/>
        </w:rPr>
        <w:t>姓</w:t>
      </w:r>
      <w:r>
        <w:rPr>
          <w:rFonts w:ascii="宋体" w:hAnsi="宋体"/>
          <w:color w:val="auto"/>
          <w:sz w:val="22"/>
          <w:highlight w:val="none"/>
        </w:rPr>
        <w:t xml:space="preserve">    </w:t>
      </w:r>
      <w:r>
        <w:rPr>
          <w:rFonts w:hint="eastAsia" w:ascii="宋体" w:hAnsi="宋体"/>
          <w:color w:val="auto"/>
          <w:sz w:val="22"/>
          <w:highlight w:val="none"/>
        </w:rPr>
        <w:t>名：</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69EAC7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hint="eastAsia" w:ascii="宋体" w:hAnsi="宋体"/>
          <w:color w:val="auto"/>
          <w:sz w:val="22"/>
          <w:highlight w:val="none"/>
        </w:rPr>
      </w:pPr>
      <w:r>
        <w:rPr>
          <w:rFonts w:hint="eastAsia" w:ascii="宋体" w:hAnsi="宋体"/>
          <w:color w:val="auto"/>
          <w:sz w:val="22"/>
          <w:highlight w:val="none"/>
        </w:rPr>
        <w:t>单    位：</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r>
        <w:rPr>
          <w:rFonts w:ascii="宋体" w:hAnsi="宋体"/>
          <w:color w:val="auto"/>
          <w:sz w:val="22"/>
          <w:highlight w:val="none"/>
          <w:u w:val="single"/>
        </w:rPr>
        <w:t xml:space="preserve"> </w:t>
      </w:r>
      <w:r>
        <w:rPr>
          <w:rFonts w:hint="eastAsia" w:ascii="宋体" w:hAnsi="宋体"/>
          <w:color w:val="auto"/>
          <w:sz w:val="22"/>
          <w:highlight w:val="none"/>
        </w:rPr>
        <w:t xml:space="preserve">                   </w:t>
      </w:r>
    </w:p>
    <w:p w14:paraId="768F03E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0" w:firstLineChars="200"/>
        <w:textAlignment w:val="auto"/>
        <w:rPr>
          <w:rFonts w:hint="default" w:ascii="宋体" w:hAnsi="宋体"/>
          <w:color w:val="auto"/>
          <w:sz w:val="22"/>
          <w:highlight w:val="none"/>
          <w:lang w:val="en-US"/>
        </w:rPr>
      </w:pPr>
      <w:r>
        <w:rPr>
          <w:rFonts w:hint="eastAsia" w:ascii="宋体" w:hAnsi="宋体"/>
          <w:color w:val="auto"/>
          <w:sz w:val="22"/>
          <w:highlight w:val="none"/>
        </w:rPr>
        <w:t>联系电话：</w:t>
      </w:r>
      <w:r>
        <w:rPr>
          <w:rFonts w:hint="eastAsia" w:ascii="宋体" w:hAnsi="宋体"/>
          <w:color w:val="auto"/>
          <w:sz w:val="22"/>
          <w:highlight w:val="none"/>
          <w:lang w:val="en-US" w:eastAsia="zh-CN"/>
        </w:rPr>
        <w:t xml:space="preserve"> </w:t>
      </w:r>
      <w:r>
        <w:rPr>
          <w:rFonts w:hint="eastAsia" w:ascii="宋体" w:hAnsi="宋体"/>
          <w:color w:val="auto"/>
          <w:sz w:val="22"/>
          <w:highlight w:val="none"/>
          <w:u w:val="single"/>
          <w:lang w:val="en-US" w:eastAsia="zh-CN"/>
        </w:rPr>
        <w:t xml:space="preserve">                 </w:t>
      </w:r>
    </w:p>
    <w:p w14:paraId="4464B9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42" w:firstLineChars="200"/>
        <w:textAlignment w:val="auto"/>
        <w:rPr>
          <w:rFonts w:hint="eastAsia" w:ascii="宋体" w:hAnsi="宋体" w:cs="宋体"/>
          <w:b/>
          <w:color w:val="auto"/>
          <w:sz w:val="22"/>
          <w:szCs w:val="22"/>
          <w:highlight w:val="none"/>
        </w:rPr>
      </w:pPr>
      <w:r>
        <w:rPr>
          <w:b/>
          <w:color w:val="auto"/>
          <w:sz w:val="22"/>
          <w:highlight w:val="none"/>
        </w:rPr>
        <w:t>有跟踪审计单位的项目，现场签证需通知跟踪审计进行现场测量并签字。若无通知跟踪审计现场测量的，结算时该相关签证不予结算，由此造成的损失施工单位自行承担。</w:t>
      </w:r>
    </w:p>
    <w:p w14:paraId="6F7D17F5">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2、本工程施工中的纠纷和相关事宜由乙方负责调处。</w:t>
      </w:r>
    </w:p>
    <w:p w14:paraId="55804CFC">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3、本工程完成后，由乙方书面申报，甲方审批后方可进行竣工验收。工程未交付前，乙方负责做好成品保护。如有损坏应负责维修，直至合格，其维修看护费用由承包人承担。</w:t>
      </w:r>
    </w:p>
    <w:p w14:paraId="108CB3E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4、验收时，</w:t>
      </w:r>
      <w:r>
        <w:rPr>
          <w:rFonts w:hint="eastAsia" w:ascii="宋体" w:hAnsi="宋体"/>
          <w:color w:val="auto"/>
          <w:sz w:val="22"/>
          <w:szCs w:val="22"/>
          <w:highlight w:val="none"/>
        </w:rPr>
        <w:t>若乙方未按图纸及工程量清单施工</w:t>
      </w:r>
      <w:r>
        <w:rPr>
          <w:rFonts w:hint="eastAsia" w:ascii="宋体" w:hAnsi="宋体" w:cs="宋体"/>
          <w:color w:val="auto"/>
          <w:sz w:val="22"/>
          <w:szCs w:val="22"/>
          <w:highlight w:val="none"/>
        </w:rPr>
        <w:t>，乙方须在15日内整改到位，否则甲方不予支付工程款。</w:t>
      </w:r>
    </w:p>
    <w:p w14:paraId="1044DD5D">
      <w:pPr>
        <w:keepNext w:val="0"/>
        <w:keepLines w:val="0"/>
        <w:pageBreakBefore w:val="0"/>
        <w:widowControl w:val="0"/>
        <w:kinsoku/>
        <w:wordWrap/>
        <w:overflowPunct/>
        <w:topLinePunct w:val="0"/>
        <w:bidi w:val="0"/>
        <w:spacing w:line="500" w:lineRule="exact"/>
        <w:ind w:firstLine="442"/>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olor w:val="auto"/>
          <w:kern w:val="0"/>
          <w:sz w:val="22"/>
          <w:szCs w:val="22"/>
          <w:highlight w:val="none"/>
        </w:rPr>
        <w:t>本工程缺陷责任期两年，</w:t>
      </w:r>
      <w:r>
        <w:rPr>
          <w:rFonts w:hint="eastAsia" w:ascii="宋体" w:hAnsi="宋体"/>
          <w:color w:val="auto"/>
          <w:sz w:val="22"/>
          <w:szCs w:val="22"/>
          <w:highlight w:val="none"/>
        </w:rPr>
        <w:t>质量保修期自工程竣工验收合格之日起计算，保修期间发生质量问题一切保修费用由乙方承担。</w:t>
      </w:r>
      <w:r>
        <w:rPr>
          <w:rFonts w:hint="eastAsia" w:ascii="宋体" w:hAnsi="宋体" w:cs="宋体"/>
          <w:color w:val="auto"/>
          <w:sz w:val="22"/>
          <w:szCs w:val="22"/>
          <w:highlight w:val="none"/>
        </w:rPr>
        <w:t>甲方书面通知乙方进场修复，3日内乙方未进场修复的，甲方有权委托它方维修，产生的修复费用在工程款中扣除。</w:t>
      </w:r>
      <w:r>
        <w:rPr>
          <w:rFonts w:hint="eastAsia" w:ascii="宋体" w:hAnsi="宋体"/>
          <w:color w:val="auto"/>
          <w:sz w:val="22"/>
          <w:highlight w:val="none"/>
        </w:rPr>
        <w:t>在甲方书面通知</w:t>
      </w:r>
      <w:r>
        <w:rPr>
          <w:rFonts w:ascii="宋体" w:hAnsi="宋体"/>
          <w:color w:val="auto"/>
          <w:sz w:val="22"/>
          <w:highlight w:val="none"/>
        </w:rPr>
        <w:t>3</w:t>
      </w:r>
      <w:r>
        <w:rPr>
          <w:rFonts w:hint="eastAsia" w:ascii="宋体" w:hAnsi="宋体"/>
          <w:color w:val="auto"/>
          <w:sz w:val="22"/>
          <w:highlight w:val="none"/>
        </w:rPr>
        <w:t>日内，乙方未进场修复，视为自动放弃保修金，由甲方委托它方维修。</w:t>
      </w:r>
    </w:p>
    <w:p w14:paraId="2BE6A7D5">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6、</w:t>
      </w:r>
      <w:r>
        <w:rPr>
          <w:rFonts w:hint="eastAsia" w:ascii="宋体" w:hAnsi="宋体" w:eastAsia="宋体" w:cs="宋体"/>
          <w:color w:val="auto"/>
          <w:sz w:val="21"/>
          <w:szCs w:val="21"/>
          <w:highlight w:val="none"/>
        </w:rPr>
        <w:t>承包人应建立健全环境保护管理体系，扬尘、噪音、污染物处理及排放等符合国家及扬州市和邗江区现行相关环境保护标准及规定，技术及管理措施到位。施工区须控制粉尘和废气浓度，做好废水和废油的治理和排放。生活区生活垃圾及时处理，施工机械油污处理得当，避免伤害或妨碍公众及周围环境，如因妨碍或伤害造成的行政处罚等其它赔偿均由承包人承担。凡被省、市“攻坚办”、大气办通报、曝光的建筑工地，经查实后一律从严从重予以处罚，每发生一次扣缴承包人违约金10000元</w:t>
      </w:r>
      <w:r>
        <w:rPr>
          <w:rFonts w:hint="eastAsia" w:ascii="宋体" w:hAnsi="宋体" w:cs="宋体"/>
          <w:color w:val="auto"/>
          <w:sz w:val="22"/>
          <w:szCs w:val="22"/>
          <w:highlight w:val="none"/>
        </w:rPr>
        <w:t>。</w:t>
      </w:r>
    </w:p>
    <w:p w14:paraId="36FEF50A">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lang w:bidi="ar"/>
        </w:rPr>
      </w:pPr>
      <w:r>
        <w:rPr>
          <w:rFonts w:hint="eastAsia" w:ascii="宋体" w:hAnsi="宋体" w:cs="宋体"/>
          <w:color w:val="auto"/>
          <w:sz w:val="22"/>
          <w:szCs w:val="22"/>
          <w:highlight w:val="none"/>
        </w:rPr>
        <w:t>7、在施工期间应采取临时交通措施，确保沿线居民</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师生</w:t>
      </w:r>
      <w:r>
        <w:rPr>
          <w:rFonts w:hint="eastAsia" w:ascii="宋体" w:hAnsi="宋体" w:cs="宋体"/>
          <w:color w:val="auto"/>
          <w:sz w:val="22"/>
          <w:szCs w:val="22"/>
          <w:highlight w:val="none"/>
        </w:rPr>
        <w:t>能够正常通行及出行安全，</w:t>
      </w:r>
      <w:r>
        <w:rPr>
          <w:rFonts w:hint="eastAsia" w:ascii="宋体" w:hAnsi="宋体" w:cs="宋体"/>
          <w:color w:val="auto"/>
          <w:sz w:val="22"/>
          <w:szCs w:val="22"/>
          <w:highlight w:val="none"/>
          <w:lang w:bidi="ar"/>
        </w:rPr>
        <w:t>承包人需独立完成各种矛盾协调，费用磋商时自行考虑。</w:t>
      </w:r>
    </w:p>
    <w:p w14:paraId="2F372873">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8、承包人磋商报价中应包括但不限于</w:t>
      </w:r>
      <w:r>
        <w:rPr>
          <w:rFonts w:hint="eastAsia" w:ascii="宋体" w:hAnsi="宋体" w:cs="宋体"/>
          <w:color w:val="auto"/>
          <w:sz w:val="22"/>
          <w:szCs w:val="22"/>
          <w:highlight w:val="none"/>
          <w:lang w:val="en-US" w:eastAsia="zh-CN"/>
        </w:rPr>
        <w:t>临时</w:t>
      </w:r>
      <w:r>
        <w:rPr>
          <w:rFonts w:hint="eastAsia" w:ascii="宋体" w:hAnsi="宋体" w:cs="宋体"/>
          <w:color w:val="auto"/>
          <w:sz w:val="22"/>
          <w:szCs w:val="22"/>
          <w:highlight w:val="none"/>
        </w:rPr>
        <w:t>水电接驳、排水（降水）等其他未尽事宜。</w:t>
      </w:r>
    </w:p>
    <w:p w14:paraId="03C958B3">
      <w:pPr>
        <w:keepNext w:val="0"/>
        <w:keepLines w:val="0"/>
        <w:pageBreakBefore w:val="0"/>
        <w:widowControl w:val="0"/>
        <w:kinsoku/>
        <w:wordWrap/>
        <w:overflowPunct/>
        <w:topLinePunct w:val="0"/>
        <w:bidi w:val="0"/>
        <w:spacing w:line="500" w:lineRule="exact"/>
        <w:ind w:firstLine="440" w:firstLineChars="200"/>
        <w:jc w:val="left"/>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9、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30%向发包人支付违约金。</w:t>
      </w:r>
    </w:p>
    <w:p w14:paraId="4A34B9F2">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olor w:val="auto"/>
          <w:sz w:val="22"/>
          <w:szCs w:val="20"/>
          <w:highlight w:val="none"/>
        </w:rPr>
      </w:pPr>
      <w:r>
        <w:rPr>
          <w:rFonts w:hint="eastAsia" w:ascii="宋体" w:hAnsi="宋体" w:cs="宋体"/>
          <w:color w:val="auto"/>
          <w:sz w:val="22"/>
          <w:szCs w:val="22"/>
          <w:highlight w:val="none"/>
        </w:rPr>
        <w:t>10、</w:t>
      </w:r>
      <w:r>
        <w:rPr>
          <w:rFonts w:hint="eastAsia" w:ascii="宋体" w:hAnsi="宋体"/>
          <w:color w:val="auto"/>
          <w:sz w:val="22"/>
          <w:szCs w:val="20"/>
          <w:highlight w:val="none"/>
        </w:rPr>
        <w:t>本项目中可能存在包含但不限于部分乡道，宅基地，老桥及挡墙、垃圾、水电气等管线、涵管、电柜、地下不明障碍物、附着物清理、路灯、高低压杆线等，承包人自行勘察现场，考虑拆除或保护，考虑占道施工手续办理，费用在投标风险系数中自行考虑，发包人不再支付费用。</w:t>
      </w:r>
    </w:p>
    <w:p w14:paraId="616FE09E">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承包人在施工过程中必须文明、安全、规范施工，保持环境整洁，减少扰民影响，并就工地围挡、照明、防护、标志、警告信号和门卫等做出具体安排，若有违章行为按规定处罚，一切责任自负。</w:t>
      </w:r>
    </w:p>
    <w:p w14:paraId="4477918F">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承包人需要考虑与综合管线等单位的配合服务造成的工期延误，费用增加，发包人不再另行支付费用，工期顺延应履行相关手续。</w:t>
      </w:r>
    </w:p>
    <w:p w14:paraId="6799DD41">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承包人需自行踏勘现场，充分了解现场情况，包含但不限于材料堆放场地、临设场所、投诉等，承包人自行解决，费用磋商时自行考虑。</w:t>
      </w:r>
    </w:p>
    <w:p w14:paraId="6D495A14">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承包人自行办理一切相关部门要求的手续等，费用磋商响应报价时自行考虑。</w:t>
      </w:r>
    </w:p>
    <w:p w14:paraId="0D0B06B2">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建材及建筑垃圾等的堆放、转运及运输由承包人负责，并自行考虑堆放、运输方案，涉及到材料及设备等的运输、转运（含二次或多次转运）、垃圾外运等，由承包人自行考虑运输方式及转运次数，并承担由此产生的各项费用，该费用已包含在投标总价内，发包人不再另行计取支付。</w:t>
      </w:r>
    </w:p>
    <w:p w14:paraId="26657D63">
      <w:pPr>
        <w:numPr>
          <w:ilvl w:val="-1"/>
          <w:numId w:val="0"/>
        </w:num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因工程量偏差和工程变更等原因导致工程量增加超过原清单工程量的15%，且该项报价高出最高投标限价，则该项目超过15%以外部分工程量的综合单价予以调低。调低的组价办法：由承包人根据工程变更资料、计量规则和计价办法、工程造价管理机构发布的信息价格和承包人报价浮动率提出该项工程项目的单价，经发包人委托第三方造价咨询单位审核后，并签署书面的认价文件，作为结算依据。承包人报价浮动率＝（1-（成交价-暂列金额-暂估价）/（预算金额-暂列金额-暂估价））*100%。</w:t>
      </w:r>
    </w:p>
    <w:p w14:paraId="3AA94677">
      <w:pPr>
        <w:numPr>
          <w:ilvl w:val="-1"/>
          <w:numId w:val="0"/>
        </w:num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施工单位应在危大工程施工前组织工程技术人员编制专项施工方案，并根据相关现行规范等文件要求，对施工方案进行报批或组织专家审查，确保施工过程安全，费用磋商响应报价时自行考虑。</w:t>
      </w:r>
    </w:p>
    <w:p w14:paraId="67F3B3BA">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施工期间对邻近建筑物、道路进行沉降、垂直度和平面位置观测等保护工作；协调好施工期间与附近居民及商户的关系，避免由于施工原因造成投诉。上述措施所产生的费用由承包人负责。</w:t>
      </w:r>
    </w:p>
    <w:p w14:paraId="548862DB">
      <w:pPr>
        <w:spacing w:line="360" w:lineRule="auto"/>
        <w:ind w:firstLine="420" w:firstLineChars="200"/>
        <w:jc w:val="left"/>
        <w:rPr>
          <w:rFonts w:ascii="宋体" w:hAnsi="宋体"/>
          <w:color w:val="auto"/>
          <w:sz w:val="22"/>
          <w:szCs w:val="20"/>
          <w:highlight w:val="none"/>
        </w:rPr>
      </w:pPr>
      <w:r>
        <w:rPr>
          <w:rFonts w:hint="eastAsia" w:ascii="宋体" w:hAnsi="宋体" w:eastAsia="宋体" w:cs="宋体"/>
          <w:color w:val="auto"/>
          <w:sz w:val="21"/>
          <w:szCs w:val="21"/>
          <w:highlight w:val="none"/>
          <w:lang w:val="en-US" w:eastAsia="zh-CN"/>
        </w:rPr>
        <w:t>19、</w:t>
      </w:r>
      <w:r>
        <w:rPr>
          <w:rFonts w:hint="eastAsia" w:ascii="宋体" w:hAnsi="宋体"/>
          <w:color w:val="auto"/>
          <w:sz w:val="22"/>
          <w:szCs w:val="20"/>
          <w:highlight w:val="none"/>
        </w:rPr>
        <w:t>保修范围和要求：按建筑工程保修规定执行，保修内容为承包人施工内容（非质量原因造成的工程损坏不在保修范围）。保修期内因承包人不能及时履行保修义务，发包人有权另请第三方维修，费用按实际发生费用的2倍从保修金中扣除。</w:t>
      </w:r>
    </w:p>
    <w:p w14:paraId="40FAE398">
      <w:pPr>
        <w:numPr>
          <w:ilvl w:val="-1"/>
          <w:numId w:val="0"/>
        </w:num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若项目在实施过程中发生纠纷或诉讼，约定向项目所在地人民法院提起诉讼。</w:t>
      </w:r>
    </w:p>
    <w:p w14:paraId="336233CD">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十四、生效条件</w:t>
      </w:r>
    </w:p>
    <w:p w14:paraId="56CD189B">
      <w:pPr>
        <w:keepNext w:val="0"/>
        <w:keepLines w:val="0"/>
        <w:pageBreakBefore w:val="0"/>
        <w:widowControl w:val="0"/>
        <w:kinsoku/>
        <w:wordWrap/>
        <w:overflowPunct/>
        <w:topLinePunct w:val="0"/>
        <w:bidi w:val="0"/>
        <w:spacing w:line="50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本</w:t>
      </w:r>
      <w:r>
        <w:rPr>
          <w:rFonts w:hint="eastAsia" w:ascii="宋体" w:hAnsi="宋体" w:cs="宋体"/>
          <w:color w:val="auto"/>
          <w:sz w:val="22"/>
          <w:szCs w:val="22"/>
          <w:highlight w:val="none"/>
          <w:lang w:val="en-US" w:eastAsia="zh-CN"/>
        </w:rPr>
        <w:t>合同一式肆</w:t>
      </w:r>
      <w:r>
        <w:rPr>
          <w:rFonts w:hint="eastAsia" w:ascii="宋体" w:hAnsi="宋体" w:cs="宋体"/>
          <w:color w:val="auto"/>
          <w:sz w:val="22"/>
          <w:szCs w:val="22"/>
          <w:highlight w:val="none"/>
        </w:rPr>
        <w:t>份，甲方持有</w:t>
      </w:r>
      <w:r>
        <w:rPr>
          <w:rFonts w:hint="eastAsia" w:ascii="宋体" w:hAnsi="宋体" w:cs="宋体"/>
          <w:color w:val="auto"/>
          <w:sz w:val="22"/>
          <w:szCs w:val="22"/>
          <w:highlight w:val="none"/>
          <w:lang w:val="en-US" w:eastAsia="zh-CN"/>
        </w:rPr>
        <w:t>贰</w:t>
      </w:r>
      <w:r>
        <w:rPr>
          <w:rFonts w:hint="eastAsia" w:ascii="宋体" w:hAnsi="宋体" w:cs="宋体"/>
          <w:color w:val="auto"/>
          <w:sz w:val="22"/>
          <w:szCs w:val="22"/>
          <w:highlight w:val="none"/>
        </w:rPr>
        <w:t>份，乙方执贰份，具有同等法律效力。本合同自三方签字盖章之日起生效。</w:t>
      </w:r>
    </w:p>
    <w:p w14:paraId="38A35ED7">
      <w:pPr>
        <w:spacing w:line="500" w:lineRule="exact"/>
        <w:rPr>
          <w:rFonts w:hint="eastAsia" w:ascii="宋体" w:hAnsi="宋体" w:cs="宋体"/>
          <w:color w:val="auto"/>
          <w:sz w:val="22"/>
          <w:szCs w:val="22"/>
          <w:highlight w:val="none"/>
        </w:rPr>
      </w:pPr>
    </w:p>
    <w:p w14:paraId="7206D1DC">
      <w:pPr>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甲 方（盖章）：                          乙方（签字盖章）</w:t>
      </w:r>
    </w:p>
    <w:p w14:paraId="4C7A626A">
      <w:pPr>
        <w:spacing w:line="500" w:lineRule="exact"/>
        <w:rPr>
          <w:rFonts w:hint="eastAsia" w:ascii="宋体" w:hAnsi="宋体" w:cs="宋体"/>
          <w:color w:val="auto"/>
          <w:sz w:val="22"/>
          <w:szCs w:val="22"/>
          <w:highlight w:val="none"/>
        </w:rPr>
      </w:pPr>
    </w:p>
    <w:p w14:paraId="01A07518">
      <w:pPr>
        <w:spacing w:line="5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                             法定代表人：</w:t>
      </w:r>
    </w:p>
    <w:p w14:paraId="3517AE4F">
      <w:pPr>
        <w:spacing w:line="400" w:lineRule="exact"/>
        <w:rPr>
          <w:rFonts w:hint="eastAsia" w:ascii="宋体" w:hAnsi="宋体" w:cs="宋体"/>
          <w:color w:val="auto"/>
          <w:sz w:val="22"/>
          <w:szCs w:val="22"/>
          <w:highlight w:val="none"/>
        </w:rPr>
      </w:pPr>
    </w:p>
    <w:p w14:paraId="4136C57F">
      <w:pPr>
        <w:spacing w:line="400" w:lineRule="exact"/>
        <w:rPr>
          <w:rFonts w:hint="eastAsia" w:ascii="宋体" w:hAnsi="宋体" w:cs="宋体"/>
          <w:color w:val="auto"/>
          <w:sz w:val="22"/>
          <w:szCs w:val="22"/>
          <w:highlight w:val="none"/>
        </w:rPr>
      </w:pPr>
    </w:p>
    <w:p w14:paraId="562E9FFF">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见证方（签字盖章）</w:t>
      </w:r>
    </w:p>
    <w:p w14:paraId="2F25E33E">
      <w:pPr>
        <w:spacing w:line="400" w:lineRule="exact"/>
        <w:rPr>
          <w:rFonts w:hint="eastAsia" w:ascii="宋体" w:hAnsi="宋体" w:cs="宋体"/>
          <w:color w:val="auto"/>
          <w:sz w:val="22"/>
          <w:szCs w:val="22"/>
          <w:highlight w:val="none"/>
        </w:rPr>
      </w:pPr>
    </w:p>
    <w:p w14:paraId="3E0FE7A9">
      <w:pPr>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见证人：</w:t>
      </w:r>
    </w:p>
    <w:p w14:paraId="38DE3F36">
      <w:pPr>
        <w:spacing w:line="400" w:lineRule="exact"/>
        <w:rPr>
          <w:rFonts w:hint="eastAsia" w:ascii="宋体" w:hAnsi="宋体" w:cs="宋体"/>
          <w:color w:val="auto"/>
          <w:sz w:val="22"/>
          <w:szCs w:val="22"/>
          <w:highlight w:val="none"/>
        </w:rPr>
      </w:pPr>
    </w:p>
    <w:p w14:paraId="1AE3A14E">
      <w:pPr>
        <w:spacing w:line="400" w:lineRule="exact"/>
        <w:rPr>
          <w:rFonts w:hint="eastAsia" w:ascii="宋体" w:hAnsi="宋体" w:cs="宋体"/>
          <w:color w:val="auto"/>
          <w:sz w:val="22"/>
          <w:szCs w:val="22"/>
          <w:highlight w:val="none"/>
        </w:rPr>
      </w:pPr>
    </w:p>
    <w:p w14:paraId="64E8F6C7">
      <w:pPr>
        <w:pStyle w:val="46"/>
        <w:spacing w:line="400" w:lineRule="exact"/>
        <w:jc w:val="center"/>
        <w:rPr>
          <w:rFonts w:hint="eastAsia" w:ascii="宋体" w:hAnsi="宋体" w:cs="宋体"/>
          <w:color w:val="auto"/>
          <w:kern w:val="0"/>
          <w:sz w:val="22"/>
          <w:szCs w:val="22"/>
          <w:highlight w:val="none"/>
        </w:rPr>
      </w:pPr>
      <w:r>
        <w:rPr>
          <w:rFonts w:hint="eastAsia" w:ascii="宋体" w:hAnsi="宋体" w:cs="宋体"/>
          <w:color w:val="auto"/>
          <w:sz w:val="22"/>
          <w:szCs w:val="22"/>
          <w:highlight w:val="none"/>
        </w:rPr>
        <w:t xml:space="preserve">                                       签订日期：      年      月      日</w:t>
      </w:r>
      <w:r>
        <w:rPr>
          <w:rFonts w:hint="eastAsia" w:ascii="宋体" w:hAnsi="宋体" w:cs="宋体"/>
          <w:color w:val="auto"/>
          <w:kern w:val="0"/>
          <w:sz w:val="22"/>
          <w:szCs w:val="22"/>
          <w:highlight w:val="none"/>
        </w:rPr>
        <w:t xml:space="preserve">                          </w:t>
      </w:r>
    </w:p>
    <w:p w14:paraId="16A97C89">
      <w:pPr>
        <w:pStyle w:val="46"/>
        <w:spacing w:line="400" w:lineRule="exact"/>
        <w:jc w:val="center"/>
        <w:rPr>
          <w:rFonts w:hint="eastAsia" w:ascii="宋体" w:hAnsi="宋体" w:cs="宋体"/>
          <w:color w:val="auto"/>
          <w:kern w:val="0"/>
          <w:sz w:val="22"/>
          <w:highlight w:val="none"/>
        </w:rPr>
      </w:pPr>
      <w:r>
        <w:rPr>
          <w:rFonts w:hint="eastAsia" w:ascii="宋体" w:hAnsi="宋体" w:cs="宋体"/>
          <w:color w:val="auto"/>
          <w:kern w:val="0"/>
          <w:sz w:val="22"/>
          <w:szCs w:val="22"/>
          <w:highlight w:val="none"/>
        </w:rPr>
        <w:br w:type="page"/>
      </w:r>
      <w:r>
        <w:rPr>
          <w:rFonts w:hint="eastAsia" w:ascii="宋体" w:hAnsi="宋体" w:cs="宋体"/>
          <w:color w:val="auto"/>
          <w:kern w:val="0"/>
          <w:sz w:val="22"/>
          <w:highlight w:val="none"/>
        </w:rPr>
        <w:t xml:space="preserve">   </w:t>
      </w:r>
    </w:p>
    <w:p w14:paraId="38627BB9">
      <w:pPr>
        <w:pStyle w:val="47"/>
        <w:ind w:left="6418" w:leftChars="3056"/>
        <w:rPr>
          <w:rFonts w:hint="eastAsia" w:ascii="宋体" w:hAnsi="宋体" w:cs="宋体"/>
          <w:color w:val="auto"/>
          <w:kern w:val="2"/>
          <w:sz w:val="32"/>
          <w:szCs w:val="32"/>
          <w:highlight w:val="none"/>
        </w:rPr>
      </w:pPr>
      <w:r>
        <w:rPr>
          <w:rFonts w:hint="eastAsia" w:ascii="宋体" w:hAnsi="宋体" w:cs="宋体"/>
          <w:color w:val="auto"/>
          <w:kern w:val="2"/>
          <w:sz w:val="28"/>
          <w:highlight w:val="none"/>
          <w:u w:val="none"/>
          <w:lang w:val="zh-CN"/>
        </w:rPr>
        <w:t>工程合同编号：</w:t>
      </w:r>
      <w:r>
        <w:rPr>
          <w:rFonts w:hint="eastAsia" w:ascii="宋体" w:hAnsi="宋体" w:cs="宋体"/>
          <w:color w:val="auto"/>
          <w:kern w:val="2"/>
          <w:sz w:val="28"/>
          <w:highlight w:val="none"/>
          <w:u w:val="single"/>
          <w:lang w:val="zh-CN"/>
        </w:rPr>
        <w:t xml:space="preserve">         </w:t>
      </w:r>
    </w:p>
    <w:p w14:paraId="7DD2FD2D">
      <w:pPr>
        <w:pStyle w:val="47"/>
        <w:autoSpaceDE w:val="0"/>
        <w:autoSpaceDN w:val="0"/>
        <w:adjustRightInd w:val="0"/>
        <w:spacing w:after="286" w:afterLines="100" w:line="560" w:lineRule="exact"/>
        <w:ind w:left="6418" w:leftChars="3056"/>
        <w:rPr>
          <w:rFonts w:hint="eastAsia" w:ascii="宋体" w:hAnsi="宋体" w:cs="宋体"/>
          <w:color w:val="auto"/>
          <w:kern w:val="2"/>
          <w:sz w:val="28"/>
          <w:szCs w:val="10"/>
          <w:highlight w:val="none"/>
          <w:u w:val="single"/>
          <w:lang w:val="zh-CN"/>
        </w:rPr>
      </w:pPr>
      <w:r>
        <w:rPr>
          <w:rFonts w:hint="eastAsia" w:ascii="宋体" w:hAnsi="宋体" w:cs="宋体"/>
          <w:color w:val="auto"/>
          <w:kern w:val="2"/>
          <w:sz w:val="28"/>
          <w:szCs w:val="10"/>
          <w:highlight w:val="none"/>
          <w:u w:val="none"/>
          <w:lang w:val="zh-CN"/>
        </w:rPr>
        <w:t>廉政合同编号：</w:t>
      </w:r>
      <w:r>
        <w:rPr>
          <w:rFonts w:hint="eastAsia" w:ascii="宋体" w:hAnsi="宋体" w:cs="宋体"/>
          <w:color w:val="auto"/>
          <w:kern w:val="2"/>
          <w:sz w:val="28"/>
          <w:szCs w:val="10"/>
          <w:highlight w:val="none"/>
          <w:u w:val="single"/>
          <w:lang w:val="zh-CN"/>
        </w:rPr>
        <w:t xml:space="preserve">         </w:t>
      </w:r>
    </w:p>
    <w:p w14:paraId="51466BAC">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7140C245">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788F7349">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66011537">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149ADF72">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67E05457">
      <w:pPr>
        <w:pStyle w:val="38"/>
        <w:autoSpaceDE w:val="0"/>
        <w:autoSpaceDN w:val="0"/>
        <w:adjustRightInd w:val="0"/>
        <w:spacing w:line="560" w:lineRule="exact"/>
        <w:jc w:val="center"/>
        <w:rPr>
          <w:rFonts w:hint="eastAsia" w:ascii="宋体" w:hAnsi="宋体" w:eastAsia="宋体"/>
          <w:color w:val="auto"/>
          <w:sz w:val="32"/>
          <w:szCs w:val="8"/>
          <w:highlight w:val="none"/>
        </w:rPr>
      </w:pPr>
    </w:p>
    <w:p w14:paraId="1FD4E271">
      <w:pPr>
        <w:pStyle w:val="38"/>
        <w:autoSpaceDE w:val="0"/>
        <w:autoSpaceDN w:val="0"/>
        <w:adjustRightInd w:val="0"/>
        <w:spacing w:line="800" w:lineRule="exact"/>
        <w:jc w:val="center"/>
        <w:rPr>
          <w:rFonts w:hint="eastAsia" w:ascii="宋体" w:hAnsi="宋体" w:eastAsia="宋体"/>
          <w:color w:val="auto"/>
          <w:sz w:val="56"/>
          <w:szCs w:val="56"/>
          <w:highlight w:val="none"/>
        </w:rPr>
      </w:pPr>
      <w:r>
        <w:rPr>
          <w:rFonts w:hint="eastAsia" w:ascii="宋体" w:hAnsi="宋体" w:eastAsia="宋体"/>
          <w:color w:val="auto"/>
          <w:sz w:val="56"/>
          <w:szCs w:val="56"/>
          <w:highlight w:val="none"/>
        </w:rPr>
        <w:t xml:space="preserve">工 程 建 设 项 目 </w:t>
      </w:r>
    </w:p>
    <w:p w14:paraId="70F9A3D8">
      <w:pPr>
        <w:pStyle w:val="38"/>
        <w:autoSpaceDE w:val="0"/>
        <w:autoSpaceDN w:val="0"/>
        <w:adjustRightInd w:val="0"/>
        <w:spacing w:line="800" w:lineRule="exact"/>
        <w:jc w:val="center"/>
        <w:rPr>
          <w:rFonts w:hint="eastAsia" w:ascii="宋体" w:hAnsi="宋体" w:eastAsia="宋体"/>
          <w:color w:val="auto"/>
          <w:sz w:val="56"/>
          <w:szCs w:val="56"/>
          <w:highlight w:val="none"/>
        </w:rPr>
      </w:pPr>
    </w:p>
    <w:p w14:paraId="7D670BFC">
      <w:pPr>
        <w:pStyle w:val="38"/>
        <w:autoSpaceDE w:val="0"/>
        <w:autoSpaceDN w:val="0"/>
        <w:adjustRightInd w:val="0"/>
        <w:spacing w:line="800" w:lineRule="exact"/>
        <w:jc w:val="center"/>
        <w:rPr>
          <w:rFonts w:hint="eastAsia" w:ascii="宋体" w:hAnsi="宋体" w:eastAsia="宋体"/>
          <w:color w:val="auto"/>
          <w:sz w:val="56"/>
          <w:szCs w:val="56"/>
          <w:highlight w:val="none"/>
        </w:rPr>
      </w:pPr>
      <w:r>
        <w:rPr>
          <w:rFonts w:hint="eastAsia" w:ascii="宋体" w:hAnsi="宋体" w:eastAsia="宋体"/>
          <w:color w:val="auto"/>
          <w:sz w:val="56"/>
          <w:szCs w:val="56"/>
          <w:highlight w:val="none"/>
        </w:rPr>
        <w:t>廉   政  合  同</w:t>
      </w:r>
    </w:p>
    <w:p w14:paraId="4BF987A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olor w:val="auto"/>
          <w:sz w:val="32"/>
          <w:szCs w:val="8"/>
          <w:highlight w:val="none"/>
        </w:rPr>
        <w:br w:type="page"/>
      </w:r>
      <w:r>
        <w:rPr>
          <w:rFonts w:hint="eastAsia" w:ascii="宋体" w:hAnsi="宋体" w:eastAsia="宋体" w:cs="宋体"/>
          <w:color w:val="auto"/>
          <w:sz w:val="21"/>
          <w:szCs w:val="21"/>
          <w:highlight w:val="none"/>
        </w:rPr>
        <w:t>发包方：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（以下简称甲方）</w:t>
      </w:r>
    </w:p>
    <w:p w14:paraId="676658D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（以下简称乙方）</w:t>
      </w:r>
    </w:p>
    <w:p w14:paraId="2D93C695">
      <w:pPr>
        <w:pStyle w:val="38"/>
        <w:autoSpaceDE w:val="0"/>
        <w:autoSpaceDN w:val="0"/>
        <w:adjustRightInd w:val="0"/>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为加强工程项目建设中的廉政建设，规范工程建设单位、成交单位双方的各项活动，防止发生各种谋取不正当利益的违法违纪行为，保护国家、集体和当事人的合法权益，根据《反不正当竞争法》、《建筑法》、《招标投标法》等法律法规和廉政建设有关规定，特订立本廉政合同。</w:t>
      </w:r>
    </w:p>
    <w:p w14:paraId="00F49931">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第一条    甲乙双方的权利和义务</w:t>
      </w:r>
    </w:p>
    <w:p w14:paraId="456C8767">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（一）严格遵守国家关于市场准入、勘测设计、施工监理、招标投标、工程施工、设备安装和市场经营活动等有关法律法规及相关政策，以及廉政建设的各项规定。</w:t>
      </w:r>
    </w:p>
    <w:p w14:paraId="119788FA">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（二）严格执行本项目甲乙双方签订的施工合同文件，自觉按合同办事。</w:t>
      </w:r>
    </w:p>
    <w:p w14:paraId="0C446326">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14:paraId="45CF9682">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14:paraId="22BA02C5">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第二条    甲方的责任</w:t>
      </w:r>
    </w:p>
    <w:p w14:paraId="3EBE3E07">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甲方的领导和从事该工程项目的工作人员，在工程项目的事前、事中、事后应遵守以下规定：</w:t>
      </w:r>
    </w:p>
    <w:p w14:paraId="18E325A0">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（一）禁止向乙方索要、接受回扣、礼金、有价证券、贵重物品和好处费、感谢费或在乙方报销任何应由甲方（个人）支付的费用。</w:t>
      </w:r>
    </w:p>
    <w:p w14:paraId="5DE143C7">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（二）禁止参加乙方安排的宴请和健身、娱乐等活动或接受乙方提供的通讯工具、交通工具和高档办公用品等。</w:t>
      </w:r>
    </w:p>
    <w:p w14:paraId="5CD3E962">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（三）禁止要求、暗示和接受乙方为个人装修住房、婚丧嫁娶、配偶子女的工作安排以及出国（境）、旅游等提供方便。</w:t>
      </w:r>
    </w:p>
    <w:p w14:paraId="591FCB92">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（四）禁止允许、纵容配偶、子女从事与乙方承包本工程有关的设备材料供应、工程分包、劳务等经济活动，并为其提供便利条件。</w:t>
      </w:r>
    </w:p>
    <w:p w14:paraId="51A965C5">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（五）禁止以任何理由向乙方推荐分包单位或要求乙方购买项目合同规定外的材料、设备和服务等。</w:t>
      </w:r>
    </w:p>
    <w:p w14:paraId="6765C5DD">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第三条    乙方的责任</w:t>
      </w:r>
    </w:p>
    <w:p w14:paraId="4250F1E4">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乙方应与甲方保持正常的业务交往，按照有关法律法规和程序开展业务工作，严格执行工程建设的有关方针、政策，尤其是有关强制性标准和规范，并遵守以下规定：</w:t>
      </w:r>
    </w:p>
    <w:p w14:paraId="0BD49076">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（一）不准以任何理由、任何形式向甲方及其工作人员行贿或馈赠礼金、有价证券、贵重物品。</w:t>
      </w:r>
    </w:p>
    <w:p w14:paraId="0A29DA42">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（二）不准以任何名义为甲方及其工作人员报销应由对方或个人支付的费用。</w:t>
      </w:r>
    </w:p>
    <w:p w14:paraId="77251B4D">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（三）不准以任何理由安排甲方工作人员参加宴请及健身、娱乐和旅游等活动。</w:t>
      </w:r>
    </w:p>
    <w:p w14:paraId="465B8D56">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（四）不准为甲方单位和工作人员购置或提供通讯工具、交通工具和高档办公用品和装修住房等。</w:t>
      </w:r>
    </w:p>
    <w:p w14:paraId="33E09A13">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第四条    违约责任</w:t>
      </w:r>
    </w:p>
    <w:p w14:paraId="7D1E3ABD">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（一）甲方工作人员违反本合同第一、第二条责任行为的，按照管理权限，依据有关法律法规和规定给予党纪政纪处分或组织处理；涉嫌犯罪的，移交司法机关追究刑事责任。</w:t>
      </w:r>
    </w:p>
    <w:p w14:paraId="255625DE">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乙方工作人员违反本合同第一、第三条责任行为的，有关行政主管部门有权中止工程项目建设合同；涉嫌犯罪的，移交司法机关追究刑事责任；情节严重的，有关部门将依据《扬州市邗江区建设工程市场廉政准入规定》等给予乙方处罚。</w:t>
      </w:r>
    </w:p>
    <w:p w14:paraId="1C5B92EE">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（三）乙方如将部分辅助项目分包的，有责任向承包方交待本合同的具体内容，并要求其严格执行本合同规定。</w:t>
      </w:r>
    </w:p>
    <w:p w14:paraId="12B1317F">
      <w:pPr>
        <w:pStyle w:val="38"/>
        <w:tabs>
          <w:tab w:val="left" w:pos="158"/>
        </w:tabs>
        <w:autoSpaceDE w:val="0"/>
        <w:autoSpaceDN w:val="0"/>
        <w:adjustRightInd w:val="0"/>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14:paraId="0C00D135">
      <w:pPr>
        <w:pStyle w:val="38"/>
        <w:autoSpaceDE w:val="0"/>
        <w:autoSpaceDN w:val="0"/>
        <w:adjustRightInd w:val="0"/>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（五）甲乙双方人员赠送、贿赂、接受或索要钱物的行为，如果一方发生，另一方当事人应立即主动报告本单位领导，或向区纪委、监察局、检察院等有关部门举报。</w:t>
      </w:r>
    </w:p>
    <w:p w14:paraId="59E320FA">
      <w:pPr>
        <w:pStyle w:val="38"/>
        <w:tabs>
          <w:tab w:val="left" w:pos="628"/>
        </w:tabs>
        <w:autoSpaceDE w:val="0"/>
        <w:autoSpaceDN w:val="0"/>
        <w:adjustRightInd w:val="0"/>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第五条    本合同作为工程合同的附件，与工程合同具有同等法律效力，甲乙双方签署后立即生效。</w:t>
      </w:r>
    </w:p>
    <w:p w14:paraId="60C1286E">
      <w:pPr>
        <w:pStyle w:val="38"/>
        <w:spacing w:line="600" w:lineRule="exact"/>
        <w:ind w:firstLine="440" w:firstLineChars="20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第六条    本合同的有效期为双方签署之日起至该工程项目竣工验收合格、工程资金结清时止。</w:t>
      </w:r>
    </w:p>
    <w:p w14:paraId="669C092F">
      <w:pPr>
        <w:pStyle w:val="47"/>
        <w:spacing w:line="600" w:lineRule="exact"/>
        <w:ind w:firstLine="440"/>
        <w:rPr>
          <w:rFonts w:hint="eastAsia" w:ascii="宋体" w:hAnsi="宋体" w:cs="宋体"/>
          <w:color w:val="auto"/>
          <w:kern w:val="2"/>
          <w:szCs w:val="21"/>
          <w:highlight w:val="none"/>
        </w:rPr>
      </w:pPr>
      <w:r>
        <w:rPr>
          <w:rFonts w:hint="eastAsia" w:ascii="宋体" w:hAnsi="宋体" w:cs="宋体"/>
          <w:color w:val="auto"/>
          <w:kern w:val="2"/>
          <w:sz w:val="22"/>
          <w:highlight w:val="none"/>
        </w:rPr>
        <w:t xml:space="preserve">第七条    </w:t>
      </w:r>
      <w:r>
        <w:rPr>
          <w:rFonts w:hint="eastAsia" w:ascii="宋体" w:hAnsi="宋体" w:cs="宋体"/>
          <w:color w:val="auto"/>
          <w:sz w:val="22"/>
          <w:highlight w:val="none"/>
        </w:rPr>
        <w:t>本协议共</w:t>
      </w:r>
      <w:r>
        <w:rPr>
          <w:rFonts w:hint="eastAsia" w:ascii="宋体" w:hAnsi="宋体" w:cs="宋体"/>
          <w:color w:val="auto"/>
          <w:sz w:val="22"/>
          <w:highlight w:val="none"/>
          <w:lang w:val="en-US" w:eastAsia="zh-CN"/>
        </w:rPr>
        <w:t>肆</w:t>
      </w:r>
      <w:r>
        <w:rPr>
          <w:rFonts w:hint="eastAsia" w:ascii="宋体" w:hAnsi="宋体" w:cs="宋体"/>
          <w:color w:val="auto"/>
          <w:sz w:val="22"/>
          <w:highlight w:val="none"/>
        </w:rPr>
        <w:t>份，甲方持有</w:t>
      </w:r>
      <w:r>
        <w:rPr>
          <w:rFonts w:hint="eastAsia" w:ascii="宋体" w:hAnsi="宋体" w:cs="宋体"/>
          <w:color w:val="auto"/>
          <w:sz w:val="22"/>
          <w:highlight w:val="none"/>
          <w:lang w:val="en-US" w:eastAsia="zh-CN"/>
        </w:rPr>
        <w:t>贰</w:t>
      </w:r>
      <w:r>
        <w:rPr>
          <w:rFonts w:hint="eastAsia" w:ascii="宋体" w:hAnsi="宋体" w:cs="宋体"/>
          <w:color w:val="auto"/>
          <w:sz w:val="22"/>
          <w:highlight w:val="none"/>
        </w:rPr>
        <w:t>份，乙方执贰份，具有同等法律效力。本合同自甲乙双方签字盖章之日起生效。</w:t>
      </w:r>
    </w:p>
    <w:p w14:paraId="444C1A67">
      <w:pPr>
        <w:pStyle w:val="38"/>
        <w:spacing w:line="600" w:lineRule="exact"/>
        <w:ind w:firstLine="440" w:firstLineChars="200"/>
        <w:rPr>
          <w:rFonts w:hint="eastAsia" w:ascii="宋体" w:hAnsi="宋体" w:eastAsia="宋体"/>
          <w:color w:val="auto"/>
          <w:sz w:val="22"/>
          <w:szCs w:val="22"/>
          <w:highlight w:val="none"/>
        </w:rPr>
      </w:pPr>
    </w:p>
    <w:p w14:paraId="5B962790">
      <w:pPr>
        <w:pStyle w:val="38"/>
        <w:spacing w:line="600" w:lineRule="exact"/>
        <w:rPr>
          <w:rFonts w:hint="eastAsia" w:ascii="宋体" w:hAnsi="宋体" w:eastAsia="宋体"/>
          <w:color w:val="auto"/>
          <w:sz w:val="22"/>
          <w:szCs w:val="22"/>
          <w:highlight w:val="none"/>
        </w:rPr>
      </w:pPr>
    </w:p>
    <w:tbl>
      <w:tblPr>
        <w:tblStyle w:val="30"/>
        <w:tblW w:w="4725" w:type="pct"/>
        <w:tblInd w:w="544" w:type="dxa"/>
        <w:tblLayout w:type="autofit"/>
        <w:tblCellMar>
          <w:top w:w="0" w:type="dxa"/>
          <w:left w:w="108" w:type="dxa"/>
          <w:bottom w:w="0" w:type="dxa"/>
          <w:right w:w="108" w:type="dxa"/>
        </w:tblCellMar>
      </w:tblPr>
      <w:tblGrid>
        <w:gridCol w:w="4707"/>
        <w:gridCol w:w="4707"/>
      </w:tblGrid>
      <w:tr w14:paraId="67B0D0AC">
        <w:tblPrEx>
          <w:tblCellMar>
            <w:top w:w="0" w:type="dxa"/>
            <w:left w:w="108" w:type="dxa"/>
            <w:bottom w:w="0" w:type="dxa"/>
            <w:right w:w="108" w:type="dxa"/>
          </w:tblCellMar>
        </w:tblPrEx>
        <w:trPr>
          <w:trHeight w:val="454" w:hRule="atLeast"/>
        </w:trPr>
        <w:tc>
          <w:tcPr>
            <w:tcW w:w="2500" w:type="pct"/>
            <w:noWrap w:val="0"/>
            <w:vAlign w:val="bottom"/>
          </w:tcPr>
          <w:p w14:paraId="36DE1525">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r>
              <w:rPr>
                <w:rFonts w:hint="eastAsia" w:ascii="宋体" w:hAnsi="宋体" w:cs="宋体"/>
                <w:color w:val="auto"/>
                <w:szCs w:val="21"/>
                <w:highlight w:val="none"/>
                <w:u w:val="single"/>
              </w:rPr>
              <w:t xml:space="preserve">                        </w:t>
            </w:r>
          </w:p>
        </w:tc>
        <w:tc>
          <w:tcPr>
            <w:tcW w:w="2500" w:type="pct"/>
            <w:noWrap w:val="0"/>
            <w:vAlign w:val="bottom"/>
          </w:tcPr>
          <w:p w14:paraId="31C2BC2E">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乙方（章）：</w:t>
            </w:r>
            <w:r>
              <w:rPr>
                <w:rFonts w:hint="eastAsia" w:ascii="宋体" w:hAnsi="宋体" w:cs="宋体"/>
                <w:color w:val="auto"/>
                <w:szCs w:val="21"/>
                <w:highlight w:val="none"/>
                <w:u w:val="single"/>
              </w:rPr>
              <w:t xml:space="preserve">                        </w:t>
            </w:r>
          </w:p>
        </w:tc>
      </w:tr>
      <w:tr w14:paraId="5FC635E6">
        <w:tblPrEx>
          <w:tblCellMar>
            <w:top w:w="0" w:type="dxa"/>
            <w:left w:w="108" w:type="dxa"/>
            <w:bottom w:w="0" w:type="dxa"/>
            <w:right w:w="108" w:type="dxa"/>
          </w:tblCellMar>
        </w:tblPrEx>
        <w:trPr>
          <w:trHeight w:val="454" w:hRule="atLeast"/>
        </w:trPr>
        <w:tc>
          <w:tcPr>
            <w:tcW w:w="2500" w:type="pct"/>
            <w:noWrap w:val="0"/>
            <w:vAlign w:val="bottom"/>
          </w:tcPr>
          <w:p w14:paraId="5BE249F8">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tc>
        <w:tc>
          <w:tcPr>
            <w:tcW w:w="2500" w:type="pct"/>
            <w:noWrap w:val="0"/>
            <w:vAlign w:val="bottom"/>
          </w:tcPr>
          <w:p w14:paraId="5146CA26">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tc>
      </w:tr>
      <w:tr w14:paraId="7CA012BD">
        <w:tblPrEx>
          <w:tblCellMar>
            <w:top w:w="0" w:type="dxa"/>
            <w:left w:w="108" w:type="dxa"/>
            <w:bottom w:w="0" w:type="dxa"/>
            <w:right w:w="108" w:type="dxa"/>
          </w:tblCellMar>
        </w:tblPrEx>
        <w:trPr>
          <w:trHeight w:val="454" w:hRule="atLeast"/>
        </w:trPr>
        <w:tc>
          <w:tcPr>
            <w:tcW w:w="2500" w:type="pct"/>
            <w:noWrap w:val="0"/>
            <w:vAlign w:val="bottom"/>
          </w:tcPr>
          <w:p w14:paraId="66549399">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tc>
        <w:tc>
          <w:tcPr>
            <w:tcW w:w="2500" w:type="pct"/>
            <w:noWrap w:val="0"/>
            <w:vAlign w:val="bottom"/>
          </w:tcPr>
          <w:p w14:paraId="77431E35">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tc>
      </w:tr>
      <w:tr w14:paraId="641F3654">
        <w:tblPrEx>
          <w:tblCellMar>
            <w:top w:w="0" w:type="dxa"/>
            <w:left w:w="108" w:type="dxa"/>
            <w:bottom w:w="0" w:type="dxa"/>
            <w:right w:w="108" w:type="dxa"/>
          </w:tblCellMar>
        </w:tblPrEx>
        <w:trPr>
          <w:trHeight w:val="454" w:hRule="atLeast"/>
        </w:trPr>
        <w:tc>
          <w:tcPr>
            <w:tcW w:w="2500" w:type="pct"/>
            <w:noWrap w:val="0"/>
            <w:vAlign w:val="bottom"/>
          </w:tcPr>
          <w:p w14:paraId="211D843A">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tc>
        <w:tc>
          <w:tcPr>
            <w:tcW w:w="2500" w:type="pct"/>
            <w:noWrap w:val="0"/>
            <w:vAlign w:val="bottom"/>
          </w:tcPr>
          <w:p w14:paraId="547AB1AA">
            <w:pPr>
              <w:adjustRightInd w:val="0"/>
              <w:snapToGrid w:val="0"/>
              <w:spacing w:before="143" w:beforeLines="50" w:after="143" w:afterLines="50" w:line="360" w:lineRule="auto"/>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14:paraId="498EF6D9">
      <w:pPr>
        <w:wordWrap w:val="0"/>
        <w:adjustRightInd w:val="0"/>
        <w:spacing w:line="480" w:lineRule="auto"/>
        <w:ind w:firstLine="723" w:firstLineChars="200"/>
        <w:jc w:val="center"/>
        <w:rPr>
          <w:rFonts w:hint="eastAsia" w:ascii="宋体" w:hAnsi="宋体" w:cs="宋体"/>
          <w:b/>
          <w:bCs/>
          <w:color w:val="auto"/>
          <w:kern w:val="44"/>
          <w:sz w:val="36"/>
          <w:szCs w:val="36"/>
          <w:highlight w:val="none"/>
        </w:rPr>
      </w:pPr>
    </w:p>
    <w:p w14:paraId="7855AB23">
      <w:pPr>
        <w:wordWrap w:val="0"/>
        <w:adjustRightInd w:val="0"/>
        <w:spacing w:line="480" w:lineRule="auto"/>
        <w:ind w:firstLine="723" w:firstLineChars="200"/>
        <w:jc w:val="center"/>
        <w:rPr>
          <w:rFonts w:hint="eastAsia" w:ascii="宋体" w:hAnsi="宋体" w:cs="宋体"/>
          <w:b/>
          <w:bCs/>
          <w:color w:val="auto"/>
          <w:kern w:val="44"/>
          <w:sz w:val="36"/>
          <w:szCs w:val="36"/>
          <w:highlight w:val="none"/>
        </w:rPr>
      </w:pPr>
    </w:p>
    <w:p w14:paraId="1AD10BBC">
      <w:pPr>
        <w:wordWrap w:val="0"/>
        <w:adjustRightInd w:val="0"/>
        <w:spacing w:line="480" w:lineRule="auto"/>
        <w:ind w:firstLine="723" w:firstLineChars="200"/>
        <w:jc w:val="center"/>
        <w:rPr>
          <w:rFonts w:hint="eastAsia" w:ascii="宋体" w:hAnsi="宋体" w:cs="宋体"/>
          <w:b/>
          <w:bCs/>
          <w:color w:val="auto"/>
          <w:kern w:val="44"/>
          <w:sz w:val="36"/>
          <w:szCs w:val="36"/>
          <w:highlight w:val="none"/>
        </w:rPr>
      </w:pPr>
    </w:p>
    <w:p w14:paraId="3FFE8EC6">
      <w:pPr>
        <w:spacing w:line="360" w:lineRule="auto"/>
        <w:rPr>
          <w:rFonts w:ascii="宋体" w:hAnsi="宋体" w:cs="宋体"/>
          <w:b/>
          <w:bCs/>
          <w:color w:val="auto"/>
          <w:sz w:val="24"/>
          <w:szCs w:val="24"/>
          <w:highlight w:val="none"/>
        </w:rPr>
      </w:pPr>
    </w:p>
    <w:p w14:paraId="515CBAEE">
      <w:pPr>
        <w:rPr>
          <w:rFonts w:ascii="方正大标宋简体" w:hAnsi="宋体" w:eastAsia="方正大标宋简体"/>
          <w:color w:val="auto"/>
          <w:sz w:val="56"/>
          <w:szCs w:val="56"/>
          <w:highlight w:val="none"/>
        </w:rPr>
      </w:pPr>
      <w:r>
        <w:rPr>
          <w:rFonts w:hint="eastAsia" w:ascii="方正大标宋简体" w:hAnsi="宋体" w:eastAsia="方正大标宋简体"/>
          <w:color w:val="auto"/>
          <w:sz w:val="56"/>
          <w:szCs w:val="56"/>
          <w:highlight w:val="none"/>
        </w:rPr>
        <w:br w:type="page"/>
      </w:r>
    </w:p>
    <w:p w14:paraId="2E46240C">
      <w:pPr>
        <w:pStyle w:val="11"/>
        <w:spacing w:before="0" w:after="0" w:line="360" w:lineRule="auto"/>
        <w:jc w:val="center"/>
        <w:rPr>
          <w:rFonts w:ascii="宋体" w:hAnsi="宋体" w:cs="宋体"/>
          <w:color w:val="auto"/>
          <w:sz w:val="36"/>
          <w:highlight w:val="none"/>
        </w:rPr>
      </w:pPr>
      <w:bookmarkStart w:id="153" w:name="_Toc14793"/>
      <w:bookmarkStart w:id="154" w:name="_Toc15950"/>
      <w:bookmarkStart w:id="155" w:name="_Toc32495"/>
      <w:r>
        <w:rPr>
          <w:rFonts w:hint="eastAsia" w:ascii="宋体" w:hAnsi="宋体" w:cs="宋体"/>
          <w:color w:val="auto"/>
          <w:sz w:val="36"/>
          <w:highlight w:val="none"/>
        </w:rPr>
        <w:t>第四章 项目需求</w:t>
      </w:r>
      <w:bookmarkEnd w:id="153"/>
      <w:bookmarkEnd w:id="154"/>
      <w:bookmarkEnd w:id="155"/>
      <w:bookmarkStart w:id="156" w:name="_Toc515373933"/>
    </w:p>
    <w:p w14:paraId="64249AC6">
      <w:pPr>
        <w:adjustRightInd w:val="0"/>
        <w:snapToGrid w:val="0"/>
        <w:spacing w:line="360" w:lineRule="auto"/>
        <w:ind w:firstLine="482" w:firstLineChars="200"/>
        <w:jc w:val="left"/>
        <w:rPr>
          <w:rFonts w:ascii="宋体" w:hAnsi="宋体" w:cs="宋体"/>
          <w:b/>
          <w:bCs/>
          <w:color w:val="auto"/>
          <w:sz w:val="24"/>
          <w:szCs w:val="24"/>
          <w:highlight w:val="none"/>
        </w:rPr>
      </w:pPr>
    </w:p>
    <w:p w14:paraId="57B6F874">
      <w:pPr>
        <w:numPr>
          <w:ilvl w:val="0"/>
          <w:numId w:val="0"/>
        </w:numPr>
        <w:adjustRightInd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kern w:val="2"/>
          <w:sz w:val="21"/>
          <w:szCs w:val="21"/>
          <w:highlight w:val="none"/>
          <w:lang w:val="en-US" w:eastAsia="zh-CN" w:bidi="ar-SA"/>
        </w:rPr>
        <w:t>一、</w:t>
      </w:r>
      <w:r>
        <w:rPr>
          <w:rFonts w:hint="eastAsia" w:ascii="宋体" w:hAnsi="宋体" w:cs="宋体"/>
          <w:b/>
          <w:bCs/>
          <w:color w:val="auto"/>
          <w:szCs w:val="21"/>
          <w:highlight w:val="none"/>
        </w:rPr>
        <w:t>工程概况</w:t>
      </w:r>
    </w:p>
    <w:p w14:paraId="5B814421">
      <w:pPr>
        <w:adjustRightInd w:val="0"/>
        <w:snapToGrid w:val="0"/>
        <w:spacing w:line="360" w:lineRule="auto"/>
        <w:ind w:firstLine="420" w:firstLineChars="200"/>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项目名称：公道中学设施维护更新项目</w:t>
      </w:r>
    </w:p>
    <w:p w14:paraId="2352C79F">
      <w:pPr>
        <w:adjustRightInd w:val="0"/>
        <w:snapToGrid w:val="0"/>
        <w:spacing w:line="360" w:lineRule="auto"/>
        <w:ind w:firstLine="420" w:firstLineChars="200"/>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lang w:eastAsia="zh-CN"/>
        </w:rPr>
        <w:t>项目地址：扬州市邗江区公道中学内。</w:t>
      </w:r>
    </w:p>
    <w:p w14:paraId="64F37088">
      <w:pPr>
        <w:adjustRightInd w:val="0"/>
        <w:snapToGrid w:val="0"/>
        <w:spacing w:line="360" w:lineRule="auto"/>
        <w:ind w:firstLine="420" w:firstLineChars="200"/>
        <w:jc w:val="lef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lang w:eastAsia="zh-CN"/>
        </w:rPr>
        <w:t>工程内容：公道中学设施维护更新项目，主要工作内容为教学楼外墙瓷砖铲除新做真石漆、三碑亭更新维护保养、教学楼学海楼班级及教师办公室门维修更换、食堂内部设施设备改造、栈道护栏更新中式铝合金、图文信息中心地下自来水管道损坏维修等内容。</w:t>
      </w:r>
    </w:p>
    <w:p w14:paraId="36536C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kern w:val="2"/>
          <w:sz w:val="21"/>
          <w:szCs w:val="21"/>
          <w:highlight w:val="none"/>
          <w:lang w:val="en-US" w:eastAsia="zh-CN" w:bidi="ar-SA"/>
        </w:rPr>
        <w:t>4.</w:t>
      </w:r>
      <w:r>
        <w:rPr>
          <w:rFonts w:hint="eastAsia" w:ascii="宋体" w:hAnsi="宋体" w:cs="宋体"/>
          <w:b w:val="0"/>
          <w:bCs/>
          <w:color w:val="auto"/>
          <w:szCs w:val="21"/>
          <w:highlight w:val="none"/>
        </w:rPr>
        <w:t>工期要求：</w:t>
      </w:r>
      <w:r>
        <w:rPr>
          <w:rFonts w:hint="eastAsia" w:ascii="宋体" w:hAnsi="宋体" w:cs="宋体"/>
          <w:b w:val="0"/>
          <w:bCs/>
          <w:color w:val="auto"/>
          <w:szCs w:val="21"/>
          <w:highlight w:val="none"/>
          <w:lang w:val="en-US" w:eastAsia="zh-CN"/>
        </w:rPr>
        <w:t>25个日历天内完成。</w:t>
      </w:r>
    </w:p>
    <w:p w14:paraId="66DD8B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b w:val="0"/>
          <w:bCs/>
          <w:color w:val="auto"/>
          <w:highlight w:val="none"/>
        </w:rPr>
      </w:pPr>
      <w:r>
        <w:rPr>
          <w:rFonts w:hint="eastAsia" w:ascii="宋体" w:hAnsi="宋体" w:cs="宋体"/>
          <w:b w:val="0"/>
          <w:bCs/>
          <w:color w:val="auto"/>
          <w:kern w:val="2"/>
          <w:sz w:val="21"/>
          <w:szCs w:val="21"/>
          <w:highlight w:val="none"/>
          <w:lang w:val="en-US" w:eastAsia="zh-CN" w:bidi="ar-SA"/>
        </w:rPr>
        <w:t>5.</w:t>
      </w:r>
      <w:r>
        <w:rPr>
          <w:rFonts w:hint="eastAsia" w:ascii="宋体" w:hAnsi="宋体" w:cs="宋体"/>
          <w:b w:val="0"/>
          <w:bCs/>
          <w:color w:val="auto"/>
          <w:szCs w:val="21"/>
          <w:highlight w:val="none"/>
        </w:rPr>
        <w:t>质量要求：</w:t>
      </w:r>
      <w:r>
        <w:rPr>
          <w:rFonts w:hint="eastAsia" w:ascii="宋体" w:hAnsi="宋体" w:cs="宋体"/>
          <w:b w:val="0"/>
          <w:bCs/>
          <w:color w:val="auto"/>
          <w:szCs w:val="21"/>
          <w:highlight w:val="none"/>
          <w:lang w:val="en-US" w:eastAsia="zh-CN"/>
        </w:rPr>
        <w:t>合格</w:t>
      </w:r>
      <w:r>
        <w:rPr>
          <w:rFonts w:hint="eastAsia" w:ascii="宋体" w:hAnsi="宋体" w:cs="宋体"/>
          <w:b w:val="0"/>
          <w:bCs/>
          <w:color w:val="auto"/>
          <w:szCs w:val="21"/>
          <w:highlight w:val="none"/>
        </w:rPr>
        <w:t>。</w:t>
      </w:r>
    </w:p>
    <w:p w14:paraId="7C9D6143">
      <w:pPr>
        <w:pStyle w:val="2"/>
        <w:keepNext w:val="0"/>
        <w:keepLines w:val="0"/>
        <w:pageBreakBefore w:val="0"/>
        <w:widowControl w:val="0"/>
        <w:numPr>
          <w:ilvl w:val="-1"/>
          <w:numId w:val="0"/>
        </w:numPr>
        <w:kinsoku/>
        <w:wordWrap/>
        <w:overflowPunct/>
        <w:topLinePunct w:val="0"/>
        <w:autoSpaceDE/>
        <w:autoSpaceDN/>
        <w:bidi w:val="0"/>
        <w:spacing w:line="360" w:lineRule="auto"/>
        <w:ind w:firstLine="420" w:firstLineChars="200"/>
        <w:textAlignment w:val="auto"/>
        <w:rPr>
          <w:rFonts w:ascii="宋体" w:hAnsi="宋体" w:cs="宋体"/>
          <w:color w:val="auto"/>
          <w:highlight w:val="none"/>
        </w:rPr>
      </w:pP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投标报价</w:t>
      </w:r>
      <w:r>
        <w:rPr>
          <w:rFonts w:hint="eastAsia" w:ascii="宋体" w:hAnsi="宋体" w:cs="宋体"/>
          <w:b w:val="0"/>
          <w:bCs/>
          <w:color w:val="auto"/>
          <w:szCs w:val="21"/>
          <w:highlight w:val="none"/>
          <w:lang w:eastAsia="zh-CN"/>
        </w:rPr>
        <w:t>：</w:t>
      </w:r>
      <w:r>
        <w:rPr>
          <w:rFonts w:hint="eastAsia" w:ascii="宋体" w:hAnsi="宋体" w:cs="宋体"/>
          <w:b w:val="0"/>
          <w:bCs/>
          <w:color w:val="auto"/>
          <w:highlight w:val="none"/>
          <w:lang w:val="zh-CN"/>
        </w:rPr>
        <w:t>本项</w:t>
      </w:r>
      <w:r>
        <w:rPr>
          <w:rFonts w:hint="eastAsia" w:ascii="宋体" w:hAnsi="宋体" w:cs="宋体"/>
          <w:color w:val="auto"/>
          <w:highlight w:val="none"/>
          <w:lang w:val="zh-CN"/>
        </w:rPr>
        <w:t>目</w:t>
      </w:r>
      <w:r>
        <w:rPr>
          <w:rFonts w:hint="eastAsia" w:ascii="宋体" w:hAnsi="宋体" w:cs="宋体"/>
          <w:color w:val="auto"/>
          <w:highlight w:val="none"/>
          <w:u w:val="single"/>
          <w:lang w:val="zh-CN"/>
        </w:rPr>
        <w:t>设定</w:t>
      </w:r>
      <w:r>
        <w:rPr>
          <w:rFonts w:hint="eastAsia" w:ascii="宋体" w:hAnsi="宋体" w:cs="宋体"/>
          <w:color w:val="auto"/>
          <w:highlight w:val="none"/>
          <w:lang w:val="zh-CN"/>
        </w:rPr>
        <w:t>最高投标限价，</w:t>
      </w:r>
      <w:r>
        <w:rPr>
          <w:rFonts w:hint="eastAsia" w:ascii="宋体" w:hAnsi="宋体" w:cs="宋体"/>
          <w:color w:val="auto"/>
          <w:szCs w:val="21"/>
          <w:highlight w:val="none"/>
        </w:rPr>
        <w:t>按照预算金额下浮7%为人民币</w:t>
      </w:r>
      <w:r>
        <w:rPr>
          <w:rFonts w:hint="eastAsia" w:ascii="宋体" w:hAnsi="宋体" w:cs="宋体"/>
          <w:color w:val="auto"/>
          <w:kern w:val="0"/>
          <w:sz w:val="21"/>
          <w:szCs w:val="21"/>
          <w:highlight w:val="none"/>
          <w:lang w:val="en-US" w:eastAsia="zh-CN" w:bidi="ar-SA"/>
        </w:rPr>
        <w:t>115.10</w:t>
      </w:r>
      <w:r>
        <w:rPr>
          <w:rFonts w:hint="eastAsia" w:ascii="宋体" w:hAnsi="宋体" w:cs="宋体"/>
          <w:color w:val="auto"/>
          <w:szCs w:val="21"/>
          <w:highlight w:val="none"/>
        </w:rPr>
        <w:t>万元，报价超过最高</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限价的为无效报价，按照无效响应处理</w:t>
      </w:r>
      <w:r>
        <w:rPr>
          <w:rFonts w:hint="eastAsia" w:ascii="宋体" w:hAnsi="宋体" w:cs="宋体"/>
          <w:color w:val="auto"/>
          <w:highlight w:val="none"/>
        </w:rPr>
        <w:t>。</w:t>
      </w:r>
    </w:p>
    <w:p w14:paraId="546FCB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lang w:val="en-US" w:eastAsia="zh-CN"/>
        </w:rPr>
        <w:t>二、</w:t>
      </w:r>
      <w:r>
        <w:rPr>
          <w:rFonts w:hint="eastAsia" w:ascii="宋体" w:hAnsi="宋体" w:cs="宋体"/>
          <w:b/>
          <w:color w:val="auto"/>
          <w:highlight w:val="none"/>
        </w:rPr>
        <w:t>其他磋商须知</w:t>
      </w:r>
    </w:p>
    <w:p w14:paraId="51DA25EE">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供应商的报价，应当包括完成提供的工程量清单和设计图纸内的所有项目所需的全部费用，</w:t>
      </w:r>
      <w:r>
        <w:rPr>
          <w:rFonts w:hint="eastAsia" w:ascii="宋体" w:hAnsi="宋体" w:cs="宋体"/>
          <w:color w:val="auto"/>
          <w:sz w:val="22"/>
          <w:szCs w:val="22"/>
          <w:highlight w:val="none"/>
        </w:rPr>
        <w:t>出现工程量清单错误时，按图施工过程中实际发生工程量与招标控制价清单不一致，发生工程量增减，清单缺项、漏项的</w:t>
      </w:r>
      <w:r>
        <w:rPr>
          <w:rFonts w:hint="eastAsia" w:ascii="宋体" w:hAnsi="宋体" w:cs="宋体"/>
          <w:color w:val="auto"/>
          <w:sz w:val="22"/>
          <w:szCs w:val="22"/>
          <w:highlight w:val="none"/>
          <w:lang w:val="en-US" w:eastAsia="zh-CN"/>
        </w:rPr>
        <w:t>时</w:t>
      </w:r>
      <w:r>
        <w:rPr>
          <w:rFonts w:hint="eastAsia" w:ascii="宋体" w:hAnsi="宋体" w:cs="宋体"/>
          <w:color w:val="auto"/>
          <w:sz w:val="22"/>
          <w:szCs w:val="22"/>
          <w:highlight w:val="none"/>
        </w:rPr>
        <w:t>，施工单位需要及时办理签证变更备案流程。</w:t>
      </w:r>
    </w:p>
    <w:p w14:paraId="3FD08697">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报价汇总表”中的投标总价由分部分项工程费、措施项目费、其他项目费、规费和税金组成，并且“投标报价汇总表”中的总价应当与构成已标价工程量清单的分部分项工程费、措施项目费、其他项目费、规费、税金的合计金额一致。</w:t>
      </w:r>
    </w:p>
    <w:p w14:paraId="0475B414">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报价应按照采购人提供的工程量清单的格式，不得改变工程量清单，不可竞争费用不得让利。供应商首轮报价应有详细的报价组成，其中安全文明施工措施费、规费税金、暂列金额为不可竞争费，应按采购人提供的工程量清单及相关费用、费率报价。</w:t>
      </w:r>
    </w:p>
    <w:p w14:paraId="3D6321CF">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供应商应彻底自行踏勘现场，以充分了解项目位置、交通状况以及工作范围等任何足以影响其报价的情况。任何忽视或误解项目基本情况，而使采购人在项目实施过程中蒙受的损失，将由供应商进行赔偿。</w:t>
      </w:r>
    </w:p>
    <w:p w14:paraId="6A2BD673">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施工过程中产生的垃圾及时清运，费用由成交供应商承担；建设工程不能影响整体美观，不能影响其他设施、设备的使用及功能，不能影响采购人正常工作开展。</w:t>
      </w:r>
    </w:p>
    <w:p w14:paraId="5A8FE0E2">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过程中，成交供应商需采取措施保护现场及周边相关物品、设施等，因成交供应商的不规范操作、误操作等原因造成相关设施的损坏、设备的停用等后果均由成交供应商承担，由成交供应商原样修复并自行承担相关费用。</w:t>
      </w:r>
    </w:p>
    <w:p w14:paraId="590884F6">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工程量清单报价中的项目单价与其数量相乘的总和，应与投标报价汇总表总价及磋商响应函中的总价相符，不符时以单价数量的总和为准。</w:t>
      </w:r>
    </w:p>
    <w:p w14:paraId="751983EC">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报价中单价、合价均采用人民币表示。已标价的工程量清单必须按照磋商文件所提供的格式填入，工程量清单中的每一子目须填入单价或价格，且只允许有一个报价。供应商在按照工程量清单进行报价时，除供应商根据工程实际情况结合施工组织设计要求对采购人提供的措施项目清单的内容进行细化或增减外，不得改变(包括对工程量清单子目的子目名称、子目特征描述、计量单位以及工程量的任何修改、增加或减少)采购人提供的工程量清单和其他项目清单。即使按照图纸和采购范围的约定并不存在的子目，只要在采购人提供的工程量清单中已经列明，供应商都需要对其报价，并纳入磋商总价的计算。</w:t>
      </w:r>
    </w:p>
    <w:p w14:paraId="7FDA7253">
      <w:pPr>
        <w:numPr>
          <w:ilvl w:val="0"/>
          <w:numId w:val="3"/>
        </w:numPr>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将下列不可竞争费用按照规定的标准计取，不得让利或降低标准计取：（1）现场安全、文明施工措施费；（2）社会保障费、公积金；（3）省级以上财政、税收、物价等部门批准的税金及行政性规费；（4）其他按照法律、法规规定的不可竞争费用；（5）材料暂估价格（详见附件）（6）专业工程暂估价（详见附件）；（7）暂列金额（详见附件）。</w:t>
      </w:r>
    </w:p>
    <w:p w14:paraId="409BE21D">
      <w:pPr>
        <w:numPr>
          <w:ilvl w:val="0"/>
          <w:numId w:val="3"/>
        </w:numPr>
        <w:spacing w:line="360" w:lineRule="auto"/>
        <w:ind w:left="0" w:leftChars="0" w:firstLine="420" w:firstLineChars="200"/>
        <w:rPr>
          <w:rFonts w:hint="eastAsia" w:ascii="宋体" w:hAnsi="宋体" w:cs="宋体"/>
          <w:b/>
          <w:bCs/>
          <w:color w:val="auto"/>
          <w:sz w:val="24"/>
          <w:highlight w:val="none"/>
          <w:lang w:val="zh-CN"/>
        </w:rPr>
      </w:pPr>
      <w:r>
        <w:rPr>
          <w:rFonts w:hint="eastAsia" w:ascii="宋体" w:hAnsi="宋体" w:cs="宋体"/>
          <w:color w:val="auto"/>
          <w:szCs w:val="21"/>
          <w:highlight w:val="none"/>
        </w:rPr>
        <w:t>属可竞争费用由供应商自主报价的，须满足下列要求：供应商根据企业定额报价的项目，其人工、材料、机械消耗量远低于市场平均水平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计国家及省计价规范标准时，应提供详细的分析资料。</w:t>
      </w:r>
    </w:p>
    <w:p w14:paraId="381CAA95">
      <w:pPr>
        <w:spacing w:line="360" w:lineRule="auto"/>
        <w:ind w:firstLine="422" w:firstLineChars="200"/>
        <w:rPr>
          <w:rFonts w:hint="eastAsia"/>
          <w:b/>
          <w:bCs/>
          <w:color w:val="auto"/>
          <w:highlight w:val="none"/>
        </w:rPr>
      </w:pPr>
      <w:r>
        <w:rPr>
          <w:rFonts w:hint="eastAsia"/>
          <w:b/>
          <w:bCs/>
          <w:color w:val="auto"/>
          <w:highlight w:val="none"/>
        </w:rPr>
        <w:t>三、施工要求</w:t>
      </w:r>
    </w:p>
    <w:p w14:paraId="312EF588">
      <w:pPr>
        <w:spacing w:line="360" w:lineRule="auto"/>
        <w:ind w:firstLine="420" w:firstLineChars="200"/>
        <w:rPr>
          <w:rFonts w:hint="eastAsia"/>
          <w:color w:val="auto"/>
          <w:highlight w:val="none"/>
        </w:rPr>
      </w:pPr>
      <w:r>
        <w:rPr>
          <w:rFonts w:hint="eastAsia"/>
          <w:color w:val="auto"/>
          <w:highlight w:val="none"/>
        </w:rPr>
        <w:t>符合我国现行各建筑工程施工操作规范及施工验收规范的各项有关规定。</w:t>
      </w:r>
    </w:p>
    <w:p w14:paraId="37C7A6B7">
      <w:pPr>
        <w:spacing w:line="360" w:lineRule="auto"/>
        <w:ind w:firstLine="422" w:firstLineChars="200"/>
        <w:rPr>
          <w:rFonts w:hint="eastAsia"/>
          <w:b/>
          <w:bCs/>
          <w:color w:val="auto"/>
          <w:highlight w:val="none"/>
        </w:rPr>
      </w:pPr>
      <w:r>
        <w:rPr>
          <w:rFonts w:hint="eastAsia"/>
          <w:b/>
          <w:bCs/>
          <w:color w:val="auto"/>
          <w:highlight w:val="none"/>
        </w:rPr>
        <w:t>四、材料要求</w:t>
      </w:r>
    </w:p>
    <w:p w14:paraId="6C4C62BF">
      <w:pPr>
        <w:spacing w:line="360" w:lineRule="auto"/>
        <w:ind w:firstLine="420" w:firstLineChars="200"/>
        <w:rPr>
          <w:rFonts w:hint="eastAsia"/>
          <w:color w:val="auto"/>
          <w:highlight w:val="none"/>
        </w:rPr>
      </w:pPr>
      <w:r>
        <w:rPr>
          <w:rFonts w:hint="eastAsia"/>
          <w:color w:val="auto"/>
          <w:highlight w:val="none"/>
        </w:rPr>
        <w:t>各种建筑材料、制品及配件应具有符合国家或行业技术标准的产品质量证明文件，严禁使用不合格的材料、制品和配件。</w:t>
      </w:r>
    </w:p>
    <w:p w14:paraId="4884DBCE">
      <w:pPr>
        <w:spacing w:line="360" w:lineRule="auto"/>
        <w:ind w:firstLine="422" w:firstLineChars="200"/>
        <w:rPr>
          <w:rFonts w:hint="eastAsia"/>
          <w:b/>
          <w:bCs/>
          <w:color w:val="auto"/>
          <w:highlight w:val="none"/>
        </w:rPr>
      </w:pPr>
      <w:r>
        <w:rPr>
          <w:rFonts w:hint="eastAsia"/>
          <w:b/>
          <w:bCs/>
          <w:color w:val="auto"/>
          <w:highlight w:val="none"/>
        </w:rPr>
        <w:t>五、其他须知</w:t>
      </w:r>
    </w:p>
    <w:p w14:paraId="748194C3">
      <w:pPr>
        <w:numPr>
          <w:ilvl w:val="0"/>
          <w:numId w:val="4"/>
        </w:numPr>
        <w:spacing w:line="360" w:lineRule="auto"/>
        <w:ind w:left="0" w:leftChars="0" w:firstLine="420" w:firstLineChars="200"/>
        <w:rPr>
          <w:rFonts w:hint="eastAsia"/>
          <w:color w:val="auto"/>
          <w:highlight w:val="none"/>
        </w:rPr>
      </w:pPr>
      <w:r>
        <w:rPr>
          <w:rFonts w:hint="eastAsia"/>
          <w:color w:val="auto"/>
          <w:highlight w:val="none"/>
        </w:rPr>
        <w:t>供应商自行踏勘现场，应充分了解项目位置、交通状况以及工作范围等任何足以影响其报价的情况。任何忽视或误解项目基本情况，而使采购人在项目实施过程中蒙受的损失，将由成交单位进行赔偿。</w:t>
      </w:r>
    </w:p>
    <w:p w14:paraId="3793F4B2">
      <w:pPr>
        <w:numPr>
          <w:ilvl w:val="0"/>
          <w:numId w:val="4"/>
        </w:numPr>
        <w:spacing w:line="360" w:lineRule="auto"/>
        <w:ind w:left="0" w:leftChars="0" w:firstLine="420" w:firstLineChars="200"/>
        <w:rPr>
          <w:rFonts w:hint="eastAsia"/>
          <w:color w:val="auto"/>
          <w:highlight w:val="none"/>
        </w:rPr>
      </w:pPr>
      <w:r>
        <w:rPr>
          <w:rFonts w:hint="eastAsia"/>
          <w:color w:val="auto"/>
          <w:highlight w:val="none"/>
        </w:rPr>
        <w:t>本项目采用固定单价方式报价，承包范围为采购文件、工程量清单范围内的全部工作内容。供应商应根据附件内容仔细核对工程量清单，核对内容包括清单数量、清单特征、计量单位等，并将疑问在提问截止时间前提出，采购人将按规定进行澄清和答复。</w:t>
      </w:r>
    </w:p>
    <w:p w14:paraId="4A95DA0D">
      <w:pPr>
        <w:pStyle w:val="13"/>
        <w:spacing w:line="360" w:lineRule="auto"/>
        <w:ind w:firstLine="0"/>
        <w:rPr>
          <w:rFonts w:hint="eastAsia" w:ascii="宋体" w:hAnsi="宋体" w:cs="Arial"/>
          <w:bCs/>
          <w:color w:val="auto"/>
          <w:sz w:val="36"/>
          <w:szCs w:val="36"/>
          <w:highlight w:val="none"/>
        </w:rPr>
      </w:pPr>
    </w:p>
    <w:p w14:paraId="00671A2C">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14:paraId="3E8171B9">
      <w:pPr>
        <w:pStyle w:val="11"/>
        <w:spacing w:before="0" w:after="0" w:line="360" w:lineRule="auto"/>
        <w:jc w:val="center"/>
        <w:rPr>
          <w:rFonts w:ascii="宋体" w:hAnsi="宋体" w:cs="宋体"/>
          <w:color w:val="auto"/>
          <w:sz w:val="36"/>
          <w:highlight w:val="none"/>
        </w:rPr>
      </w:pPr>
      <w:bookmarkStart w:id="157" w:name="_Toc1022"/>
      <w:bookmarkStart w:id="158" w:name="_Toc1696"/>
      <w:bookmarkStart w:id="159" w:name="_Toc12848"/>
      <w:r>
        <w:rPr>
          <w:rFonts w:hint="eastAsia" w:ascii="宋体" w:hAnsi="宋体" w:cs="宋体"/>
          <w:color w:val="auto"/>
          <w:sz w:val="36"/>
          <w:highlight w:val="none"/>
        </w:rPr>
        <w:t>第五章 评标方法及评标标准</w:t>
      </w:r>
      <w:bookmarkEnd w:id="157"/>
      <w:bookmarkEnd w:id="158"/>
      <w:bookmarkEnd w:id="159"/>
    </w:p>
    <w:p w14:paraId="4ADA4AAC">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一、评标方法</w:t>
      </w:r>
    </w:p>
    <w:p w14:paraId="2C2BF51C">
      <w:pPr>
        <w:spacing w:line="360" w:lineRule="auto"/>
        <w:ind w:firstLine="315" w:firstLineChars="150"/>
        <w:jc w:val="left"/>
        <w:rPr>
          <w:rFonts w:ascii="宋体" w:hAnsi="宋体" w:cs="宋体"/>
          <w:color w:val="auto"/>
          <w:szCs w:val="21"/>
          <w:highlight w:val="none"/>
        </w:rPr>
      </w:pPr>
      <w:bookmarkStart w:id="160" w:name="_Toc449016388"/>
      <w:bookmarkStart w:id="161" w:name="_Toc449017024"/>
      <w:r>
        <w:rPr>
          <w:rFonts w:hint="eastAsia" w:ascii="宋体" w:hAnsi="宋体" w:cs="宋体"/>
          <w:color w:val="auto"/>
          <w:szCs w:val="21"/>
          <w:highlight w:val="none"/>
        </w:rPr>
        <w:t>本项目采用综合评分法，评委会将对确定为实质性响应磋商文件要求的响应文件进行评价和比较。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bookmarkEnd w:id="160"/>
    <w:bookmarkEnd w:id="161"/>
    <w:p w14:paraId="71F0EDED">
      <w:pPr>
        <w:spacing w:line="360" w:lineRule="auto"/>
        <w:rPr>
          <w:rFonts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小型和微型企业产品价格扣除评审</w:t>
      </w:r>
    </w:p>
    <w:p w14:paraId="3E4271F6">
      <w:pPr>
        <w:pStyle w:val="4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02C2D3BE">
      <w:pPr>
        <w:pStyle w:val="40"/>
        <w:spacing w:before="0" w:after="0"/>
        <w:ind w:left="315" w:leftChars="150" w:firstLine="105" w:firstLineChars="5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1、小微型企业价格扣除</w:t>
      </w:r>
    </w:p>
    <w:p w14:paraId="4C2B9344">
      <w:pPr>
        <w:pStyle w:val="4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（1）本项目对小型和微型企业产品给予5%的扣除价格，用扣除后的价格参与评审。</w:t>
      </w:r>
    </w:p>
    <w:p w14:paraId="7E266472">
      <w:pPr>
        <w:pStyle w:val="4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（2）供应商需按照采购文件的要求提供相应的《企业声明函》。</w:t>
      </w:r>
    </w:p>
    <w:p w14:paraId="53AF9476">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2、残疾人福利单位价格扣除</w:t>
      </w:r>
    </w:p>
    <w:p w14:paraId="3E803E0B">
      <w:pPr>
        <w:pStyle w:val="40"/>
        <w:spacing w:before="0" w:after="0"/>
        <w:ind w:left="315" w:leftChars="150" w:firstLine="105" w:firstLineChars="5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（1）本项目对残疾人福利性单位视同小型、微型企业，给予5%的价格扣除，用扣除后的价格参与</w:t>
      </w:r>
    </w:p>
    <w:p w14:paraId="54E55C69">
      <w:pPr>
        <w:pStyle w:val="40"/>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评审。</w:t>
      </w:r>
    </w:p>
    <w:p w14:paraId="12B2AFAF">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（2）残疾人福利单位需按照采购文件的要求提供《残疾人福利性单位声明函》。</w:t>
      </w:r>
    </w:p>
    <w:p w14:paraId="1F62047E">
      <w:pPr>
        <w:pStyle w:val="40"/>
        <w:spacing w:before="0" w:after="0"/>
        <w:ind w:left="420" w:leftChars="200" w:firstLine="0"/>
        <w:rPr>
          <w:rFonts w:hint="eastAsia" w:ascii="宋体" w:hAnsi="宋体" w:cs="宋体"/>
          <w:color w:val="auto"/>
          <w:spacing w:val="-11"/>
          <w:kern w:val="2"/>
          <w:sz w:val="21"/>
          <w:szCs w:val="21"/>
          <w:highlight w:val="none"/>
        </w:rPr>
      </w:pPr>
      <w:r>
        <w:rPr>
          <w:rFonts w:hint="eastAsia" w:ascii="宋体" w:hAnsi="宋体" w:cs="宋体"/>
          <w:color w:val="auto"/>
          <w:spacing w:val="-11"/>
          <w:kern w:val="2"/>
          <w:sz w:val="21"/>
          <w:szCs w:val="21"/>
          <w:highlight w:val="none"/>
        </w:rPr>
        <w:t>（3）残疾人福利单位标准请参照《关于促进残疾人就业政府采购政策的通知》（财库〔2017〕141号）。</w:t>
      </w:r>
    </w:p>
    <w:p w14:paraId="70654B0A">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3、监狱和戒毒企业价格扣除</w:t>
      </w:r>
    </w:p>
    <w:p w14:paraId="48D08B73">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（1）本项目对监狱和戒毒企业（简称监狱企业）视同小型、微型企业，给予5%的价格扣除，用扣</w:t>
      </w:r>
    </w:p>
    <w:p w14:paraId="6F20FA20">
      <w:pPr>
        <w:pStyle w:val="40"/>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除后的价格参与评审。</w:t>
      </w:r>
    </w:p>
    <w:p w14:paraId="35E4ECAE">
      <w:pPr>
        <w:pStyle w:val="40"/>
        <w:numPr>
          <w:ilvl w:val="0"/>
          <w:numId w:val="5"/>
        </w:numPr>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监狱企业参加政府采购活动时，需提供由省级以上监狱管理局、戒毒管理局(含新疆生产建设</w:t>
      </w:r>
    </w:p>
    <w:p w14:paraId="4F57CBCF">
      <w:pPr>
        <w:pStyle w:val="40"/>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兵团)出具的属于监狱企业的证明文件。供应商如不提供上述证明文件，价格将不做相应扣除。</w:t>
      </w:r>
    </w:p>
    <w:p w14:paraId="6FF3C4B7">
      <w:pPr>
        <w:pStyle w:val="40"/>
        <w:numPr>
          <w:ilvl w:val="0"/>
          <w:numId w:val="5"/>
        </w:numPr>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监狱企业标准请参照《关于政府采购支持监狱企业发展有关问题的通知》（财库[2014]68号）。</w:t>
      </w:r>
    </w:p>
    <w:p w14:paraId="7587CF7A">
      <w:pPr>
        <w:pStyle w:val="40"/>
        <w:spacing w:before="0" w:after="0"/>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4、残疾人福利单位、监狱企业属于小型、微型企业的，不重复享受政策。</w:t>
      </w:r>
    </w:p>
    <w:p w14:paraId="55E1B0D8">
      <w:pPr>
        <w:pStyle w:val="40"/>
        <w:spacing w:before="0" w:after="0"/>
        <w:ind w:left="420" w:leftChars="200"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5、大中型企业与小型、微型企业（残疾人福利单位、监狱企业）组成联合体共同参加政府采购活动。</w:t>
      </w:r>
    </w:p>
    <w:p w14:paraId="2DAFE645">
      <w:pPr>
        <w:pStyle w:val="40"/>
        <w:spacing w:before="0" w:after="0"/>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联合协议中约定，小型、微型企业（残疾人福利单位、监狱企业）的协议合同金额占到联合体协议合同总金额30%以上的，给予联合体2%的价格扣除，用扣除后的价格参与评审。 </w:t>
      </w:r>
    </w:p>
    <w:p w14:paraId="121359A7">
      <w:pPr>
        <w:pStyle w:val="40"/>
        <w:spacing w:before="0" w:after="0"/>
        <w:ind w:firstLine="0"/>
        <w:rPr>
          <w:rFonts w:hint="eastAsia" w:ascii="宋体" w:hAnsi="宋体" w:cs="宋体"/>
          <w:b/>
          <w:color w:val="auto"/>
          <w:kern w:val="2"/>
          <w:sz w:val="21"/>
          <w:szCs w:val="21"/>
          <w:highlight w:val="none"/>
          <w:lang w:val="en-US" w:eastAsia="zh-CN"/>
        </w:rPr>
      </w:pPr>
      <w:r>
        <w:rPr>
          <w:rFonts w:hint="eastAsia" w:ascii="宋体" w:hAnsi="宋体" w:cs="宋体"/>
          <w:color w:val="auto"/>
          <w:kern w:val="2"/>
          <w:sz w:val="21"/>
          <w:szCs w:val="21"/>
          <w:highlight w:val="none"/>
        </w:rPr>
        <w:t>6、联合体各方均为小型、微型企业（残疾人福利单位、监狱企业）的，联合体享受5%价格扣除，用扣除后的价格参与评审。</w:t>
      </w:r>
    </w:p>
    <w:p w14:paraId="164AC44A">
      <w:pPr>
        <w:pStyle w:val="40"/>
        <w:spacing w:before="0" w:after="0"/>
        <w:ind w:firstLine="0"/>
        <w:rPr>
          <w:rFonts w:ascii="宋体" w:hAnsi="宋体" w:cs="宋体"/>
          <w:b/>
          <w:color w:val="auto"/>
          <w:kern w:val="2"/>
          <w:sz w:val="21"/>
          <w:szCs w:val="21"/>
          <w:highlight w:val="none"/>
        </w:rPr>
      </w:pPr>
      <w:r>
        <w:rPr>
          <w:rFonts w:hint="eastAsia" w:ascii="宋体" w:hAnsi="宋体" w:cs="宋体"/>
          <w:b/>
          <w:color w:val="auto"/>
          <w:kern w:val="2"/>
          <w:sz w:val="21"/>
          <w:szCs w:val="21"/>
          <w:highlight w:val="none"/>
          <w:lang w:val="en-US" w:eastAsia="zh-CN"/>
        </w:rPr>
        <w:t>三</w:t>
      </w:r>
      <w:r>
        <w:rPr>
          <w:rFonts w:hint="eastAsia" w:ascii="宋体" w:hAnsi="宋体" w:cs="宋体"/>
          <w:b/>
          <w:color w:val="auto"/>
          <w:kern w:val="2"/>
          <w:sz w:val="21"/>
          <w:szCs w:val="21"/>
          <w:highlight w:val="none"/>
        </w:rPr>
        <w:t>、评标标准</w:t>
      </w:r>
    </w:p>
    <w:tbl>
      <w:tblPr>
        <w:tblStyle w:val="3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711"/>
      </w:tblGrid>
      <w:tr w14:paraId="3B01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323ED832">
            <w:pPr>
              <w:pageBreakBefore w:val="0"/>
              <w:kinsoku/>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kern w:val="0"/>
                <w:szCs w:val="21"/>
                <w:highlight w:val="none"/>
              </w:rPr>
              <w:t>项  目</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172A6FA1">
            <w:pPr>
              <w:pageBreakBefore w:val="0"/>
              <w:kinsoku/>
              <w:overflowPunct/>
              <w:topLinePunct w:val="0"/>
              <w:bidi w:val="0"/>
              <w:spacing w:line="360" w:lineRule="auto"/>
              <w:ind w:left="0" w:leftChars="0" w:right="0" w:rightChars="0"/>
              <w:jc w:val="center"/>
              <w:rPr>
                <w:rFonts w:hint="eastAsia" w:ascii="宋体" w:hAnsi="宋体" w:cs="宋体"/>
                <w:color w:val="auto"/>
                <w:szCs w:val="21"/>
                <w:highlight w:val="none"/>
              </w:rPr>
            </w:pPr>
            <w:r>
              <w:rPr>
                <w:rFonts w:hint="eastAsia" w:ascii="宋体" w:hAnsi="宋体" w:cs="宋体"/>
                <w:color w:val="auto"/>
                <w:kern w:val="0"/>
                <w:szCs w:val="21"/>
                <w:highlight w:val="none"/>
              </w:rPr>
              <w:t>评  分  标  准</w:t>
            </w:r>
          </w:p>
        </w:tc>
      </w:tr>
      <w:tr w14:paraId="05B6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36EBF0CB">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价 格</w:t>
            </w:r>
          </w:p>
          <w:p w14:paraId="41CA0FA5">
            <w:pPr>
              <w:pageBreakBefore w:val="0"/>
              <w:kinsoku/>
              <w:overflowPunct/>
              <w:topLinePunct w:val="0"/>
              <w:bidi w:val="0"/>
              <w:spacing w:line="360" w:lineRule="auto"/>
              <w:ind w:left="0" w:leftChars="0" w:right="0" w:rightChars="0"/>
              <w:jc w:val="center"/>
              <w:rPr>
                <w:rFonts w:hint="eastAsia" w:ascii="宋体" w:hAnsi="宋体" w:cs="宋体"/>
                <w:color w:val="auto"/>
                <w:szCs w:val="21"/>
                <w:highlight w:val="none"/>
              </w:rPr>
            </w:pPr>
            <w:r>
              <w:rPr>
                <w:rFonts w:hint="eastAsia" w:ascii="宋体" w:hAnsi="宋体" w:cs="宋体"/>
                <w:color w:val="auto"/>
                <w:kern w:val="0"/>
                <w:szCs w:val="21"/>
                <w:highlight w:val="none"/>
              </w:rPr>
              <w:t>（30分）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35B4F459">
            <w:pPr>
              <w:pStyle w:val="40"/>
              <w:pageBreakBefore w:val="0"/>
              <w:kinsoku/>
              <w:overflowPunct/>
              <w:topLinePunct w:val="0"/>
              <w:bidi w:val="0"/>
              <w:spacing w:before="0" w:after="0" w:line="360" w:lineRule="auto"/>
              <w:ind w:left="0" w:leftChars="0" w:right="0" w:rightChars="0" w:firstLine="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以满足磋商文件要求且最终报价最低的价格为磋商基准价，得满分</w:t>
            </w:r>
            <w:r>
              <w:rPr>
                <w:rFonts w:ascii="宋体" w:hAnsi="宋体" w:cs="宋体"/>
                <w:color w:val="auto"/>
                <w:kern w:val="2"/>
                <w:sz w:val="21"/>
                <w:szCs w:val="21"/>
                <w:highlight w:val="none"/>
              </w:rPr>
              <w:t>3</w:t>
            </w:r>
            <w:r>
              <w:rPr>
                <w:rFonts w:hint="eastAsia" w:ascii="宋体" w:hAnsi="宋体" w:cs="宋体"/>
                <w:color w:val="auto"/>
                <w:kern w:val="2"/>
                <w:sz w:val="21"/>
                <w:szCs w:val="21"/>
                <w:highlight w:val="none"/>
              </w:rPr>
              <w:t>0分。</w:t>
            </w:r>
          </w:p>
          <w:p w14:paraId="3D748E5E">
            <w:pPr>
              <w:pageBreakBefore w:val="0"/>
              <w:kinsoku/>
              <w:overflowPunct/>
              <w:topLinePunct w:val="0"/>
              <w:bidi w:val="0"/>
              <w:spacing w:line="360" w:lineRule="auto"/>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其他磋商报价得分=（磋商基准价/其他最后磋商报价）×</w:t>
            </w:r>
            <w:r>
              <w:rPr>
                <w:rFonts w:ascii="宋体" w:hAnsi="宋体" w:cs="宋体"/>
                <w:color w:val="auto"/>
                <w:szCs w:val="21"/>
                <w:highlight w:val="none"/>
              </w:rPr>
              <w:t>3</w:t>
            </w:r>
            <w:r>
              <w:rPr>
                <w:rFonts w:hint="eastAsia" w:ascii="宋体" w:hAnsi="宋体" w:cs="宋体"/>
                <w:color w:val="auto"/>
                <w:szCs w:val="21"/>
                <w:highlight w:val="none"/>
              </w:rPr>
              <w:t>0×100%</w:t>
            </w:r>
            <w:r>
              <w:rPr>
                <w:rFonts w:hint="eastAsia" w:ascii="宋体" w:hAnsi="宋体" w:cs="宋体"/>
                <w:color w:val="auto"/>
                <w:kern w:val="0"/>
                <w:szCs w:val="21"/>
                <w:highlight w:val="none"/>
              </w:rPr>
              <w:t>（四舍五入，保留两位小数）</w:t>
            </w:r>
          </w:p>
        </w:tc>
      </w:tr>
      <w:tr w14:paraId="3B5E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0B89A00F">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总体概述</w:t>
            </w:r>
          </w:p>
          <w:p w14:paraId="299D4687">
            <w:pPr>
              <w:pStyle w:val="2"/>
              <w:pageBreakBefore w:val="0"/>
              <w:kinsoku/>
              <w:overflowPunct/>
              <w:topLinePunct w:val="0"/>
              <w:bidi w:val="0"/>
              <w:spacing w:line="360" w:lineRule="auto"/>
              <w:ind w:left="0" w:leftChars="0" w:right="0" w:rightChars="0" w:firstLine="630" w:firstLineChars="300"/>
              <w:rPr>
                <w:rFonts w:hint="eastAsia"/>
                <w:color w:val="auto"/>
                <w:highlight w:val="none"/>
              </w:rPr>
            </w:pPr>
            <w:r>
              <w:rPr>
                <w:rFonts w:hint="eastAsia" w:cs="宋体"/>
                <w:color w:val="auto"/>
                <w:szCs w:val="21"/>
                <w:highlight w:val="none"/>
              </w:rPr>
              <w:t>（8分）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29871A3A">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工程概述、总体安排、及施工部署及施工段划分等：</w:t>
            </w:r>
          </w:p>
          <w:p w14:paraId="6DAFC2C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概述健全、科学、严密、合理，描述详细且具有针对性的得 8分；</w:t>
            </w:r>
          </w:p>
          <w:p w14:paraId="3C1F4ED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概述较合理、描述较为详细，不存在实施难度的得 6分；</w:t>
            </w:r>
          </w:p>
          <w:p w14:paraId="106725A3">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概述基本合理、描述一般、存在可操作性得4分；</w:t>
            </w:r>
          </w:p>
          <w:p w14:paraId="721F3160">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概述具有不合理项、描述略欠缺、存在一定的实施难度得2分；</w:t>
            </w:r>
          </w:p>
          <w:p w14:paraId="614E206F">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概述具有明显不合理项、描述欠缺、存在实施难度得 1 分；</w:t>
            </w:r>
          </w:p>
          <w:p w14:paraId="7D1F03EC">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67D4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74ECFFC3">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平面布置</w:t>
            </w:r>
          </w:p>
          <w:p w14:paraId="2A5815EF">
            <w:pPr>
              <w:pStyle w:val="2"/>
              <w:pageBreakBefore w:val="0"/>
              <w:kinsoku/>
              <w:overflowPunct/>
              <w:topLinePunct w:val="0"/>
              <w:bidi w:val="0"/>
              <w:spacing w:line="360" w:lineRule="auto"/>
              <w:ind w:left="0" w:leftChars="0" w:right="0" w:rightChars="0" w:firstLine="630" w:firstLineChars="300"/>
              <w:rPr>
                <w:rFonts w:hint="eastAsia"/>
                <w:color w:val="auto"/>
                <w:highlight w:val="none"/>
              </w:rPr>
            </w:pPr>
            <w:r>
              <w:rPr>
                <w:rFonts w:hint="eastAsia" w:cs="宋体"/>
                <w:color w:val="auto"/>
                <w:szCs w:val="21"/>
                <w:highlight w:val="none"/>
              </w:rPr>
              <w:t>（8分）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7712F86D">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施工现场平面布置及临时设施、临时道路等施工现场的布置：</w:t>
            </w:r>
          </w:p>
          <w:p w14:paraId="4755A464">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平面布置科学、严密、合理，描述详细且具有针对性的得8分；</w:t>
            </w:r>
          </w:p>
          <w:p w14:paraId="5055943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平面布置较合理、严密、描述较为详细，不存在实施难度的得6分；</w:t>
            </w:r>
          </w:p>
          <w:p w14:paraId="4E348EFB">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平面布置基本合理、描述一般、存在可操作性得4分；</w:t>
            </w:r>
          </w:p>
          <w:p w14:paraId="42FFB01E">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平面布置具有不合理项、描述略欠缺、存在一定的实施难度得2分；</w:t>
            </w:r>
          </w:p>
          <w:p w14:paraId="3D579057">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平面布置具有不合理项、描述欠缺、存在实施难度得1分；</w:t>
            </w:r>
          </w:p>
          <w:p w14:paraId="7D908B9F">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5DB0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4517C2C6">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施工总进度计划</w:t>
            </w:r>
          </w:p>
          <w:p w14:paraId="71F83674">
            <w:pPr>
              <w:pStyle w:val="2"/>
              <w:pageBreakBefore w:val="0"/>
              <w:kinsoku/>
              <w:overflowPunct/>
              <w:topLinePunct w:val="0"/>
              <w:bidi w:val="0"/>
              <w:spacing w:line="360" w:lineRule="auto"/>
              <w:ind w:left="0" w:leftChars="0" w:right="0" w:rightChars="0" w:firstLine="420"/>
              <w:rPr>
                <w:rFonts w:hint="eastAsia"/>
                <w:color w:val="auto"/>
                <w:highlight w:val="none"/>
              </w:rPr>
            </w:pPr>
            <w:r>
              <w:rPr>
                <w:rFonts w:hint="eastAsia" w:cs="宋体"/>
                <w:color w:val="auto"/>
                <w:szCs w:val="21"/>
                <w:highlight w:val="none"/>
              </w:rPr>
              <w:t>（8分）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527AF90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本工程施工进度计划的描述，以及为完成该计划所定措施：</w:t>
            </w:r>
          </w:p>
          <w:p w14:paraId="21D6610B">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施工总进度计划科学、严密、合理，描述详细且具有针对性的得8分；</w:t>
            </w:r>
          </w:p>
          <w:p w14:paraId="32ECCC21">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施工总进度计划较合理、严密、描述较为详细，不存在实施难度的得6分；</w:t>
            </w:r>
          </w:p>
          <w:p w14:paraId="7215B854">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施工总进度计划基本合理、描述一般、存在可操作性得4分；</w:t>
            </w:r>
          </w:p>
          <w:p w14:paraId="0B5F3ACB">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施工总进度计划具有不合理项、描述略欠缺、存在一定的实施难度得 2 分；</w:t>
            </w:r>
          </w:p>
          <w:p w14:paraId="31CD4FC3">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施工总进度计划具有明显不合理项、描述欠缺、存在实施难度得 1 分，</w:t>
            </w:r>
          </w:p>
          <w:p w14:paraId="30E2C6B7">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49C7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6C4F53F6">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分部、分项工程的施工方案</w:t>
            </w:r>
            <w:r>
              <w:rPr>
                <w:rFonts w:hint="eastAsia" w:cs="宋体"/>
                <w:color w:val="auto"/>
                <w:kern w:val="0"/>
                <w:szCs w:val="21"/>
                <w:highlight w:val="none"/>
              </w:rPr>
              <w:t>（</w:t>
            </w:r>
            <w:r>
              <w:rPr>
                <w:rFonts w:hint="eastAsia" w:ascii="宋体" w:hAnsi="宋体" w:cs="宋体"/>
                <w:color w:val="auto"/>
                <w:kern w:val="0"/>
                <w:szCs w:val="21"/>
                <w:highlight w:val="none"/>
              </w:rPr>
              <w:t>8分</w:t>
            </w:r>
            <w:r>
              <w:rPr>
                <w:rFonts w:hint="eastAsia" w:cs="宋体"/>
                <w:color w:val="auto"/>
                <w:kern w:val="0"/>
                <w:szCs w:val="21"/>
                <w:highlight w:val="none"/>
              </w:rPr>
              <w:t>）</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7EC6A73C">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工程分部分项工程的施工方案、关键施工技术、工艺及工程项目实施的重点、难点和解决方案、具体施工技术措施：</w:t>
            </w:r>
          </w:p>
          <w:p w14:paraId="6FD24CE1">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施工方案科学、严密、合理，描述详细且具有针对性的得8分；</w:t>
            </w:r>
          </w:p>
          <w:p w14:paraId="6D09340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施工方施工案较合理、严密、描述较为详细，不存在实施难度的得6分；</w:t>
            </w:r>
          </w:p>
          <w:p w14:paraId="4AA09E00">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施工方案基本合理、描述一般、存在可操作性得4分；</w:t>
            </w:r>
          </w:p>
          <w:p w14:paraId="5E539E5C">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施工方案具有不合理项、描述略欠缺、存在一定的实施难度得2分；</w:t>
            </w:r>
          </w:p>
          <w:p w14:paraId="053A0689">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施工方案具有明显不合理项、描述欠缺、存在实施难度得1分；</w:t>
            </w:r>
          </w:p>
          <w:p w14:paraId="625A413F">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6FCF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03E35BD2">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安全文明施工措施</w:t>
            </w:r>
          </w:p>
          <w:p w14:paraId="1E96F090">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cs="宋体"/>
                <w:color w:val="auto"/>
                <w:kern w:val="0"/>
                <w:szCs w:val="21"/>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1F752589">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安全文明施工、施工现场扬尘污染防治措施及环境保护方面的措施：</w:t>
            </w:r>
          </w:p>
          <w:p w14:paraId="7C3FF3A3">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措施科学、严密、合理，描述详细且具有针对性的得 6分；</w:t>
            </w:r>
          </w:p>
          <w:p w14:paraId="3C457AE8">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措施较合理、严密、描述较为详细，不存在实施难度的得 4分；</w:t>
            </w:r>
          </w:p>
          <w:p w14:paraId="33C64AA9">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措施基本合理、描述一般、存在可操作性得3分；</w:t>
            </w:r>
          </w:p>
          <w:p w14:paraId="10CF1114">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措施具有不合理项、描述略欠缺、存在一定的实施难度得 2分；</w:t>
            </w:r>
          </w:p>
          <w:p w14:paraId="451BC7E7">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措施具有明显不合理项、描述欠缺、存在实施难度得 1 分；未提供不得分。</w:t>
            </w:r>
          </w:p>
        </w:tc>
      </w:tr>
      <w:tr w14:paraId="1E30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096" w:type="pct"/>
            <w:tcBorders>
              <w:top w:val="single" w:color="auto" w:sz="4" w:space="0"/>
              <w:left w:val="single" w:color="auto" w:sz="4" w:space="0"/>
              <w:right w:val="single" w:color="auto" w:sz="4" w:space="0"/>
            </w:tcBorders>
            <w:noWrap w:val="0"/>
            <w:vAlign w:val="center"/>
          </w:tcPr>
          <w:p w14:paraId="51A8E3D7">
            <w:pPr>
              <w:pageBreakBefore w:val="0"/>
              <w:kinsoku/>
              <w:overflowPunct/>
              <w:topLinePunct w:val="0"/>
              <w:bidi w:val="0"/>
              <w:spacing w:line="360" w:lineRule="auto"/>
              <w:ind w:left="0" w:leftChars="0"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机械设备的投入</w:t>
            </w:r>
          </w:p>
          <w:p w14:paraId="308DE2E5">
            <w:pPr>
              <w:pageBreakBefore w:val="0"/>
              <w:kinsoku/>
              <w:overflowPunct/>
              <w:topLinePunct w:val="0"/>
              <w:bidi w:val="0"/>
              <w:spacing w:line="360" w:lineRule="auto"/>
              <w:ind w:left="0" w:leftChars="0" w:right="0" w:rightChars="0"/>
              <w:jc w:val="center"/>
              <w:rPr>
                <w:rFonts w:hint="eastAsia" w:ascii="宋体" w:hAnsi="宋体" w:cs="宋体"/>
                <w:color w:val="auto"/>
                <w:highlight w:val="none"/>
              </w:rPr>
            </w:pPr>
            <w:r>
              <w:rPr>
                <w:rFonts w:hint="eastAsia" w:cs="宋体"/>
                <w:color w:val="auto"/>
                <w:kern w:val="0"/>
                <w:szCs w:val="21"/>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72BBBD9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保证项目实施的机械设备、作业工具的投入：</w:t>
            </w:r>
          </w:p>
          <w:p w14:paraId="5E0274DF">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投入项目的机械设备、作业工具科学、严密、合理，管理制度完备、使用方案详细且具有针对性的得6分；</w:t>
            </w:r>
          </w:p>
          <w:p w14:paraId="40AF1235">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投入项目的机械设备、作业工具较严密、合理，管理制度较完备、使用方案较详细，不存在实施难度的得4分；</w:t>
            </w:r>
          </w:p>
          <w:p w14:paraId="439FF8FD">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投入机械设备、作业工具基本符合项目实际、管理制度一般、使用方案一般的得3分；</w:t>
            </w:r>
          </w:p>
          <w:p w14:paraId="2FA1BAB1">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投入机械设备、作业工具有欠缺，基本能满足项目实施需要的得2分；</w:t>
            </w:r>
          </w:p>
          <w:p w14:paraId="6406828E">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投入机械设备、作业工具明显不足，不能满足项目实施需要的得1分；</w:t>
            </w:r>
          </w:p>
          <w:p w14:paraId="21601D36">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2739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96" w:type="pct"/>
            <w:tcBorders>
              <w:left w:val="single" w:color="auto" w:sz="4" w:space="0"/>
              <w:right w:val="single" w:color="auto" w:sz="4" w:space="0"/>
            </w:tcBorders>
            <w:noWrap w:val="0"/>
            <w:vAlign w:val="center"/>
          </w:tcPr>
          <w:p w14:paraId="39580A7A">
            <w:pPr>
              <w:pageBreakBefore w:val="0"/>
              <w:kinsoku/>
              <w:overflowPunct/>
              <w:topLinePunct w:val="0"/>
              <w:bidi w:val="0"/>
              <w:spacing w:line="360" w:lineRule="auto"/>
              <w:ind w:left="0" w:leftChars="0" w:right="0" w:rightChars="0"/>
              <w:jc w:val="center"/>
              <w:rPr>
                <w:rFonts w:hint="eastAsia" w:ascii="宋体" w:hAnsi="宋体" w:cs="宋体"/>
                <w:color w:val="auto"/>
                <w:kern w:val="0"/>
                <w:highlight w:val="none"/>
              </w:rPr>
            </w:pPr>
            <w:r>
              <w:rPr>
                <w:rFonts w:hint="eastAsia" w:ascii="宋体" w:hAnsi="宋体" w:cs="宋体"/>
                <w:color w:val="auto"/>
                <w:kern w:val="0"/>
                <w:highlight w:val="none"/>
              </w:rPr>
              <w:t>关键施工技术、工艺及工程项目实施的重点、难点和解决方案</w:t>
            </w:r>
            <w:r>
              <w:rPr>
                <w:rFonts w:hint="eastAsia" w:cs="宋体"/>
                <w:color w:val="auto"/>
                <w:kern w:val="0"/>
                <w:szCs w:val="21"/>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3F8E49ED">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关键施工技术、工艺及工程项目实施的重点、难点和解决方案、具体施工技术措施：</w:t>
            </w:r>
          </w:p>
          <w:p w14:paraId="3AF91716">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施工方案科学、严密、合理，描述详细且具有针对性的得6分；</w:t>
            </w:r>
          </w:p>
          <w:p w14:paraId="176BAF2A">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施工方施工案较合理、严密、描述较为详细，不存在实施难度的得4分；</w:t>
            </w:r>
          </w:p>
          <w:p w14:paraId="7E0251DA">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施工方案基本合理、描述一般、存在可操作性得3分；</w:t>
            </w:r>
          </w:p>
          <w:p w14:paraId="139B5DEE">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施工方案具有不合理项、描述略欠缺、存在一定的实施难度得 2分；</w:t>
            </w:r>
          </w:p>
          <w:p w14:paraId="2821C44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施工方案具有明显不合理项、描述欠缺、存在实施难度得1分；</w:t>
            </w:r>
          </w:p>
          <w:p w14:paraId="1EE4363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未提供不得分。</w:t>
            </w:r>
          </w:p>
        </w:tc>
      </w:tr>
      <w:tr w14:paraId="28E9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46AF7A6B">
            <w:pPr>
              <w:pageBreakBefore w:val="0"/>
              <w:kinsoku/>
              <w:overflowPunct/>
              <w:topLinePunct w:val="0"/>
              <w:bidi w:val="0"/>
              <w:spacing w:line="360" w:lineRule="auto"/>
              <w:ind w:left="0" w:leftChars="0" w:right="0" w:rightChars="0"/>
              <w:jc w:val="center"/>
              <w:rPr>
                <w:rStyle w:val="48"/>
                <w:rFonts w:ascii="宋体" w:hAnsi="宋体"/>
                <w:color w:val="auto"/>
                <w:szCs w:val="21"/>
                <w:highlight w:val="none"/>
              </w:rPr>
            </w:pPr>
            <w:r>
              <w:rPr>
                <w:rStyle w:val="48"/>
                <w:rFonts w:ascii="宋体" w:hAnsi="宋体"/>
                <w:color w:val="auto"/>
                <w:szCs w:val="21"/>
                <w:highlight w:val="none"/>
              </w:rPr>
              <w:t>团队实力</w:t>
            </w:r>
          </w:p>
          <w:p w14:paraId="30B6D88C">
            <w:pPr>
              <w:pageBreakBefore w:val="0"/>
              <w:kinsoku/>
              <w:overflowPunct/>
              <w:topLinePunct w:val="0"/>
              <w:bidi w:val="0"/>
              <w:spacing w:line="360" w:lineRule="auto"/>
              <w:ind w:left="0" w:leftChars="0" w:right="0" w:rightChars="0"/>
              <w:jc w:val="center"/>
              <w:rPr>
                <w:rFonts w:hint="eastAsia" w:ascii="宋体" w:hAnsi="宋体" w:cs="宋体"/>
                <w:color w:val="auto"/>
                <w:highlight w:val="none"/>
              </w:rPr>
            </w:pPr>
            <w:r>
              <w:rPr>
                <w:rStyle w:val="48"/>
                <w:rFonts w:ascii="宋体" w:hAnsi="宋体"/>
                <w:color w:val="auto"/>
                <w:szCs w:val="21"/>
                <w:highlight w:val="none"/>
              </w:rPr>
              <w:t>（</w:t>
            </w:r>
            <w:r>
              <w:rPr>
                <w:rStyle w:val="48"/>
                <w:rFonts w:hint="eastAsia" w:ascii="宋体" w:hAnsi="宋体"/>
                <w:color w:val="auto"/>
                <w:szCs w:val="21"/>
                <w:highlight w:val="none"/>
              </w:rPr>
              <w:t>8</w:t>
            </w:r>
            <w:r>
              <w:rPr>
                <w:rStyle w:val="48"/>
                <w:rFonts w:ascii="宋体" w:hAnsi="宋体"/>
                <w:color w:val="auto"/>
                <w:szCs w:val="21"/>
                <w:highlight w:val="none"/>
              </w:rPr>
              <w:t>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21C40900">
            <w:pPr>
              <w:pageBreakBefore w:val="0"/>
              <w:kinsoku/>
              <w:overflowPunct/>
              <w:topLinePunct w:val="0"/>
              <w:bidi w:val="0"/>
              <w:spacing w:line="360" w:lineRule="auto"/>
              <w:ind w:left="0" w:leftChars="0" w:right="0" w:rightChars="0"/>
              <w:rPr>
                <w:rFonts w:hint="eastAsia" w:ascii="宋体" w:hAnsi="宋体" w:cs="宋体"/>
                <w:color w:val="auto"/>
                <w:highlight w:val="none"/>
              </w:rPr>
            </w:pPr>
            <w:r>
              <w:rPr>
                <w:rStyle w:val="48"/>
                <w:rFonts w:ascii="宋体" w:hAnsi="宋体"/>
                <w:color w:val="auto"/>
                <w:highlight w:val="none"/>
              </w:rPr>
              <w:t>拟投入项目组成员中</w:t>
            </w:r>
            <w:r>
              <w:rPr>
                <w:rStyle w:val="48"/>
                <w:rFonts w:hint="eastAsia" w:ascii="宋体" w:hAnsi="宋体"/>
                <w:color w:val="auto"/>
                <w:highlight w:val="none"/>
              </w:rPr>
              <w:t>（不含项目负责人）</w:t>
            </w:r>
            <w:r>
              <w:rPr>
                <w:rFonts w:hint="eastAsia" w:ascii="宋体" w:hAnsi="宋体" w:cs="宋体"/>
                <w:color w:val="auto"/>
                <w:highlight w:val="none"/>
              </w:rPr>
              <w:t>具有</w:t>
            </w:r>
            <w:r>
              <w:rPr>
                <w:rFonts w:hint="eastAsia" w:ascii="宋体" w:hAnsi="宋体" w:cs="宋体"/>
                <w:color w:val="auto"/>
                <w:highlight w:val="none"/>
                <w:lang w:val="en-US" w:eastAsia="zh-CN"/>
              </w:rPr>
              <w:t>建设工程类</w:t>
            </w:r>
            <w:r>
              <w:rPr>
                <w:rFonts w:hint="eastAsia" w:ascii="宋体" w:hAnsi="宋体" w:cs="宋体"/>
                <w:bCs/>
                <w:color w:val="auto"/>
                <w:highlight w:val="none"/>
              </w:rPr>
              <w:t>工程师及以上职称</w:t>
            </w:r>
            <w:r>
              <w:rPr>
                <w:rFonts w:hint="eastAsia" w:ascii="宋体" w:hAnsi="宋体" w:cs="宋体"/>
                <w:color w:val="auto"/>
                <w:highlight w:val="none"/>
              </w:rPr>
              <w:t>的或具有二</w:t>
            </w:r>
            <w:r>
              <w:rPr>
                <w:rStyle w:val="48"/>
                <w:rFonts w:hint="eastAsia" w:ascii="宋体" w:hAnsi="宋体"/>
                <w:color w:val="auto"/>
                <w:highlight w:val="none"/>
              </w:rPr>
              <w:t>级及以上注册建造师资格每有一</w:t>
            </w:r>
            <w:r>
              <w:rPr>
                <w:rFonts w:hint="eastAsia" w:ascii="宋体" w:hAnsi="宋体" w:cs="宋体"/>
                <w:color w:val="auto"/>
                <w:highlight w:val="none"/>
              </w:rPr>
              <w:t>名得2分，最高得8分。</w:t>
            </w:r>
            <w:r>
              <w:rPr>
                <w:rStyle w:val="48"/>
                <w:rFonts w:hint="eastAsia" w:ascii="宋体" w:hAnsi="宋体"/>
                <w:b/>
                <w:bCs/>
                <w:color w:val="auto"/>
                <w:highlight w:val="none"/>
              </w:rPr>
              <w:t>(同一人员不重复计分。</w:t>
            </w:r>
            <w:r>
              <w:rPr>
                <w:rStyle w:val="48"/>
                <w:rFonts w:ascii="宋体" w:hAnsi="宋体"/>
                <w:b/>
                <w:bCs/>
                <w:color w:val="auto"/>
                <w:highlight w:val="none"/>
              </w:rPr>
              <w:t>提供项目团队人员</w:t>
            </w:r>
            <w:r>
              <w:rPr>
                <w:rFonts w:hint="eastAsia" w:ascii="宋体" w:hAnsi="宋体"/>
                <w:b/>
                <w:bCs/>
                <w:color w:val="auto"/>
                <w:highlight w:val="none"/>
              </w:rPr>
              <w:t>202</w:t>
            </w:r>
            <w:r>
              <w:rPr>
                <w:rFonts w:hint="eastAsia" w:ascii="宋体" w:hAnsi="宋体"/>
                <w:b/>
                <w:bCs/>
                <w:color w:val="auto"/>
                <w:highlight w:val="none"/>
                <w:lang w:val="en-US" w:eastAsia="zh-CN"/>
              </w:rPr>
              <w:t>5</w:t>
            </w:r>
            <w:r>
              <w:rPr>
                <w:rFonts w:hint="eastAsia" w:ascii="宋体" w:hAnsi="宋体"/>
                <w:b/>
                <w:bCs/>
                <w:color w:val="auto"/>
                <w:highlight w:val="none"/>
              </w:rPr>
              <w:t>年</w:t>
            </w:r>
            <w:r>
              <w:rPr>
                <w:rFonts w:hint="eastAsia" w:ascii="宋体" w:hAnsi="宋体"/>
                <w:b/>
                <w:bCs/>
                <w:color w:val="auto"/>
                <w:highlight w:val="none"/>
                <w:lang w:val="en-US" w:eastAsia="zh-CN"/>
              </w:rPr>
              <w:t>4</w:t>
            </w:r>
            <w:r>
              <w:rPr>
                <w:rFonts w:hint="eastAsia" w:ascii="宋体" w:hAnsi="宋体"/>
                <w:b/>
                <w:bCs/>
                <w:color w:val="auto"/>
                <w:highlight w:val="none"/>
              </w:rPr>
              <w:t>月至202</w:t>
            </w:r>
            <w:r>
              <w:rPr>
                <w:rFonts w:hint="eastAsia" w:ascii="宋体" w:hAnsi="宋体"/>
                <w:b/>
                <w:bCs/>
                <w:color w:val="auto"/>
                <w:highlight w:val="none"/>
                <w:lang w:val="en-US" w:eastAsia="zh-CN"/>
              </w:rPr>
              <w:t>5</w:t>
            </w:r>
            <w:r>
              <w:rPr>
                <w:rFonts w:hint="eastAsia" w:ascii="宋体" w:hAnsi="宋体"/>
                <w:b/>
                <w:bCs/>
                <w:color w:val="auto"/>
                <w:highlight w:val="none"/>
              </w:rPr>
              <w:t>年</w:t>
            </w:r>
            <w:r>
              <w:rPr>
                <w:rFonts w:hint="eastAsia" w:ascii="宋体" w:hAnsi="宋体"/>
                <w:b/>
                <w:bCs/>
                <w:color w:val="auto"/>
                <w:highlight w:val="none"/>
                <w:lang w:val="en-US" w:eastAsia="zh-CN"/>
              </w:rPr>
              <w:t>6</w:t>
            </w:r>
            <w:r>
              <w:rPr>
                <w:rFonts w:hint="eastAsia" w:ascii="宋体" w:hAnsi="宋体"/>
                <w:b/>
                <w:bCs/>
                <w:color w:val="auto"/>
                <w:highlight w:val="none"/>
              </w:rPr>
              <w:t>月任意一个月</w:t>
            </w:r>
            <w:r>
              <w:rPr>
                <w:rStyle w:val="48"/>
                <w:rFonts w:ascii="宋体" w:hAnsi="宋体"/>
                <w:b/>
                <w:bCs/>
                <w:color w:val="auto"/>
                <w:highlight w:val="none"/>
              </w:rPr>
              <w:t>社保缴纳证明和相关证书复印件并加盖</w:t>
            </w:r>
            <w:r>
              <w:rPr>
                <w:rStyle w:val="48"/>
                <w:rFonts w:hint="eastAsia" w:ascii="宋体" w:hAnsi="宋体"/>
                <w:b/>
                <w:bCs/>
                <w:color w:val="auto"/>
                <w:highlight w:val="none"/>
              </w:rPr>
              <w:t>供应商</w:t>
            </w:r>
            <w:r>
              <w:rPr>
                <w:rStyle w:val="48"/>
                <w:rFonts w:ascii="宋体" w:hAnsi="宋体"/>
                <w:b/>
                <w:bCs/>
                <w:color w:val="auto"/>
                <w:highlight w:val="none"/>
              </w:rPr>
              <w:t>公章，相关证书原件备查</w:t>
            </w:r>
            <w:r>
              <w:rPr>
                <w:rStyle w:val="48"/>
                <w:rFonts w:hint="eastAsia" w:ascii="宋体" w:hAnsi="宋体"/>
                <w:b/>
                <w:bCs/>
                <w:color w:val="auto"/>
                <w:highlight w:val="none"/>
              </w:rPr>
              <w:t>)</w:t>
            </w:r>
          </w:p>
        </w:tc>
      </w:tr>
      <w:tr w14:paraId="6B21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3E95BFE3">
            <w:pPr>
              <w:pageBreakBefore w:val="0"/>
              <w:kinsoku/>
              <w:overflowPunct/>
              <w:topLinePunct w:val="0"/>
              <w:bidi w:val="0"/>
              <w:spacing w:line="360" w:lineRule="auto"/>
              <w:ind w:left="0" w:leftChars="0" w:right="0" w:rightChars="0"/>
              <w:jc w:val="center"/>
              <w:rPr>
                <w:rFonts w:ascii="宋体" w:hAnsi="宋体" w:cs="宋体"/>
                <w:color w:val="auto"/>
                <w:kern w:val="0"/>
                <w:highlight w:val="none"/>
              </w:rPr>
            </w:pPr>
            <w:r>
              <w:rPr>
                <w:rFonts w:hint="eastAsia" w:ascii="宋体" w:hAnsi="宋体" w:cs="宋体"/>
                <w:color w:val="auto"/>
                <w:kern w:val="0"/>
                <w:highlight w:val="none"/>
              </w:rPr>
              <w:t>管理体系</w:t>
            </w:r>
          </w:p>
          <w:p w14:paraId="40F630A2">
            <w:pPr>
              <w:pageBreakBefore w:val="0"/>
              <w:kinsoku/>
              <w:overflowPunct/>
              <w:topLinePunct w:val="0"/>
              <w:bidi w:val="0"/>
              <w:spacing w:line="360" w:lineRule="auto"/>
              <w:ind w:left="0" w:leftChars="0" w:right="0" w:rightChars="0"/>
              <w:jc w:val="center"/>
              <w:rPr>
                <w:rFonts w:hint="eastAsia" w:ascii="宋体" w:hAnsi="宋体" w:cs="宋体"/>
                <w:color w:val="auto"/>
                <w:szCs w:val="21"/>
                <w:highlight w:val="none"/>
              </w:rPr>
            </w:pPr>
            <w:r>
              <w:rPr>
                <w:rFonts w:hint="eastAsia" w:ascii="宋体" w:hAnsi="宋体" w:cs="宋体"/>
                <w:color w:val="auto"/>
                <w:kern w:val="0"/>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34323FF8">
            <w:pPr>
              <w:pageBreakBefore w:val="0"/>
              <w:kinsoku/>
              <w:overflowPunct/>
              <w:topLinePunct w:val="0"/>
              <w:bidi w:val="0"/>
              <w:spacing w:line="360" w:lineRule="auto"/>
              <w:ind w:left="0" w:leftChars="0" w:right="0" w:rightChars="0"/>
              <w:rPr>
                <w:rFonts w:hint="eastAsia" w:ascii="宋体" w:hAnsi="宋体" w:cs="宋体"/>
                <w:color w:val="auto"/>
                <w:highlight w:val="none"/>
              </w:rPr>
            </w:pPr>
            <w:r>
              <w:rPr>
                <w:rFonts w:hint="eastAsia" w:ascii="宋体" w:hAnsi="宋体" w:cs="宋体"/>
                <w:color w:val="auto"/>
                <w:kern w:val="0"/>
                <w:highlight w:val="none"/>
              </w:rPr>
              <w:t>供应商具备质量管理体系认证证书（有效期内）、环境管理体系认证证书（有效期内）、</w:t>
            </w:r>
            <w:r>
              <w:rPr>
                <w:rFonts w:hint="eastAsia" w:ascii="宋体" w:hAnsi="宋体"/>
                <w:color w:val="auto"/>
                <w:kern w:val="0"/>
                <w:szCs w:val="21"/>
                <w:highlight w:val="none"/>
              </w:rPr>
              <w:t>职业健康安全管理体系认证证书（有效期内）</w:t>
            </w:r>
            <w:r>
              <w:rPr>
                <w:rFonts w:hint="eastAsia" w:ascii="宋体" w:hAnsi="宋体" w:cs="宋体"/>
                <w:color w:val="auto"/>
                <w:kern w:val="0"/>
                <w:highlight w:val="none"/>
              </w:rPr>
              <w:t>，有一个得2分，最多得6分。</w:t>
            </w:r>
            <w:r>
              <w:rPr>
                <w:rFonts w:hint="eastAsia" w:ascii="宋体" w:hAnsi="宋体"/>
                <w:b/>
                <w:color w:val="auto"/>
                <w:szCs w:val="21"/>
                <w:highlight w:val="none"/>
              </w:rPr>
              <w:t>（</w:t>
            </w:r>
            <w:r>
              <w:rPr>
                <w:rFonts w:hint="eastAsia" w:ascii="宋体" w:hAnsi="宋体"/>
                <w:b/>
                <w:bCs/>
                <w:color w:val="auto"/>
                <w:szCs w:val="21"/>
                <w:highlight w:val="none"/>
              </w:rPr>
              <w:t>提供相应证书复印件</w:t>
            </w:r>
            <w:r>
              <w:rPr>
                <w:rFonts w:hint="eastAsia" w:ascii="宋体" w:hAnsi="宋体"/>
                <w:b/>
                <w:color w:val="auto"/>
                <w:szCs w:val="21"/>
                <w:highlight w:val="none"/>
              </w:rPr>
              <w:t>并加盖</w:t>
            </w:r>
            <w:r>
              <w:rPr>
                <w:rFonts w:hint="eastAsia" w:ascii="宋体" w:hAnsi="宋体"/>
                <w:b/>
                <w:color w:val="auto"/>
                <w:szCs w:val="21"/>
                <w:highlight w:val="none"/>
                <w:lang w:eastAsia="zh-CN"/>
              </w:rPr>
              <w:t>供应商</w:t>
            </w:r>
            <w:r>
              <w:rPr>
                <w:rFonts w:hint="eastAsia" w:ascii="宋体" w:hAnsi="宋体"/>
                <w:b/>
                <w:color w:val="auto"/>
                <w:szCs w:val="21"/>
                <w:highlight w:val="none"/>
              </w:rPr>
              <w:t>公章</w:t>
            </w:r>
            <w:r>
              <w:rPr>
                <w:rFonts w:hint="eastAsia" w:ascii="宋体" w:hAnsi="宋体"/>
                <w:b/>
                <w:bCs/>
                <w:color w:val="auto"/>
                <w:szCs w:val="21"/>
                <w:highlight w:val="none"/>
              </w:rPr>
              <w:t>，</w:t>
            </w:r>
            <w:r>
              <w:rPr>
                <w:rFonts w:hint="eastAsia" w:ascii="宋体" w:hAnsi="宋体"/>
                <w:b/>
                <w:color w:val="auto"/>
                <w:szCs w:val="21"/>
                <w:highlight w:val="none"/>
              </w:rPr>
              <w:t>同时提供原件备查）</w:t>
            </w:r>
          </w:p>
        </w:tc>
      </w:tr>
      <w:tr w14:paraId="78EE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96" w:type="pct"/>
            <w:tcBorders>
              <w:top w:val="single" w:color="auto" w:sz="4" w:space="0"/>
              <w:left w:val="single" w:color="auto" w:sz="4" w:space="0"/>
              <w:bottom w:val="single" w:color="auto" w:sz="4" w:space="0"/>
              <w:right w:val="single" w:color="auto" w:sz="4" w:space="0"/>
            </w:tcBorders>
            <w:noWrap w:val="0"/>
            <w:vAlign w:val="center"/>
          </w:tcPr>
          <w:p w14:paraId="74CE356E">
            <w:pPr>
              <w:pageBreakBefore w:val="0"/>
              <w:kinsoku/>
              <w:overflowPunct/>
              <w:topLinePunct w:val="0"/>
              <w:bidi w:val="0"/>
              <w:spacing w:line="360" w:lineRule="auto"/>
              <w:ind w:left="0" w:leftChars="0" w:right="0" w:rightChars="0"/>
              <w:jc w:val="center"/>
              <w:rPr>
                <w:rFonts w:ascii="宋体" w:hAnsi="宋体" w:cs="宋体"/>
                <w:color w:val="auto"/>
                <w:kern w:val="0"/>
                <w:highlight w:val="none"/>
              </w:rPr>
            </w:pPr>
            <w:r>
              <w:rPr>
                <w:rFonts w:hint="eastAsia" w:ascii="宋体" w:hAnsi="宋体" w:cs="宋体"/>
                <w:color w:val="auto"/>
                <w:kern w:val="0"/>
                <w:highlight w:val="none"/>
              </w:rPr>
              <w:t>业绩</w:t>
            </w:r>
          </w:p>
          <w:p w14:paraId="123B9D6B">
            <w:pPr>
              <w:pageBreakBefore w:val="0"/>
              <w:kinsoku/>
              <w:overflowPunct/>
              <w:topLinePunct w:val="0"/>
              <w:bidi w:val="0"/>
              <w:spacing w:line="360" w:lineRule="auto"/>
              <w:ind w:left="0" w:leftChars="0" w:right="0" w:rightChars="0"/>
              <w:jc w:val="center"/>
              <w:rPr>
                <w:rFonts w:hint="eastAsia" w:ascii="宋体" w:hAnsi="宋体" w:cs="宋体"/>
                <w:color w:val="auto"/>
                <w:highlight w:val="none"/>
              </w:rPr>
            </w:pPr>
            <w:r>
              <w:rPr>
                <w:rFonts w:hint="eastAsia" w:ascii="宋体" w:hAnsi="宋体" w:cs="宋体"/>
                <w:color w:val="auto"/>
                <w:kern w:val="0"/>
                <w:highlight w:val="none"/>
              </w:rPr>
              <w:t>（6分）</w:t>
            </w:r>
          </w:p>
        </w:tc>
        <w:tc>
          <w:tcPr>
            <w:tcW w:w="3784" w:type="pct"/>
            <w:tcBorders>
              <w:top w:val="single" w:color="auto" w:sz="4" w:space="0"/>
              <w:left w:val="single" w:color="auto" w:sz="4" w:space="0"/>
              <w:bottom w:val="single" w:color="auto" w:sz="4" w:space="0"/>
              <w:right w:val="single" w:color="auto" w:sz="4" w:space="0"/>
            </w:tcBorders>
            <w:noWrap w:val="0"/>
            <w:vAlign w:val="center"/>
          </w:tcPr>
          <w:p w14:paraId="6658D9D2">
            <w:pPr>
              <w:pageBreakBefore w:val="0"/>
              <w:kinsoku/>
              <w:overflowPunct/>
              <w:topLinePunct w:val="0"/>
              <w:bidi w:val="0"/>
              <w:spacing w:line="360" w:lineRule="auto"/>
              <w:ind w:left="0" w:leftChars="0" w:right="0" w:rightChars="0"/>
              <w:rPr>
                <w:rFonts w:hint="eastAsia" w:ascii="宋体" w:hAnsi="宋体" w:cs="宋体"/>
                <w:color w:val="auto"/>
                <w:kern w:val="0"/>
                <w:highlight w:val="none"/>
              </w:rPr>
            </w:pPr>
            <w:r>
              <w:rPr>
                <w:rFonts w:hint="eastAsia" w:ascii="宋体" w:hAnsi="宋体" w:cs="宋体"/>
                <w:color w:val="auto"/>
                <w:kern w:val="0"/>
                <w:highlight w:val="none"/>
              </w:rPr>
              <w:t>企业自202</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年1月1日以来（以竣工验收证明时间为准）承担过类似工程的，有一项得2分，满分6分。</w:t>
            </w:r>
          </w:p>
          <w:p w14:paraId="36BE9E2A">
            <w:pPr>
              <w:pageBreakBefore w:val="0"/>
              <w:kinsoku/>
              <w:overflowPunct/>
              <w:topLinePunct w:val="0"/>
              <w:bidi w:val="0"/>
              <w:spacing w:line="360" w:lineRule="auto"/>
              <w:ind w:left="0" w:leftChars="0" w:right="0" w:rightChars="0"/>
              <w:rPr>
                <w:rFonts w:hint="eastAsia" w:ascii="宋体" w:hAnsi="宋体" w:cs="宋体"/>
                <w:color w:val="auto"/>
                <w:highlight w:val="none"/>
              </w:rPr>
            </w:pPr>
            <w:r>
              <w:rPr>
                <w:rFonts w:hint="eastAsia" w:ascii="宋体" w:hAnsi="宋体" w:cs="宋体"/>
                <w:b/>
                <w:bCs/>
                <w:color w:val="auto"/>
                <w:kern w:val="0"/>
                <w:highlight w:val="none"/>
              </w:rPr>
              <w:t>业绩应同时提供以下资料的复印件加盖供应商公章（原件备查）</w:t>
            </w:r>
            <w:r>
              <w:rPr>
                <w:rFonts w:hint="eastAsia" w:ascii="宋体" w:hAnsi="宋体" w:cs="宋体"/>
                <w:color w:val="auto"/>
                <w:kern w:val="0"/>
                <w:highlight w:val="none"/>
              </w:rPr>
              <w:t>：1、依法承发包的交易结果（中标或成交）文件；2、合同；3、竣工验收证明材料；4、其他证明资料（如有）。依法承发包的交易结果文件包括中标通知书、直接发包通知书（或备案表）和成交通知书等；依法可以不进行招标的项目，可以提供业主单位或招标代理机构出具的有关中标文件。证明资料中涉及评标的相关数据不一致的， 以数额较小的为准。</w:t>
            </w:r>
          </w:p>
        </w:tc>
      </w:tr>
      <w:tr w14:paraId="5AEC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881" w:type="pct"/>
            <w:gridSpan w:val="2"/>
            <w:tcBorders>
              <w:top w:val="single" w:color="auto" w:sz="4" w:space="0"/>
              <w:left w:val="single" w:color="auto" w:sz="4" w:space="0"/>
              <w:bottom w:val="single" w:color="auto" w:sz="4" w:space="0"/>
              <w:right w:val="single" w:color="auto" w:sz="4" w:space="0"/>
            </w:tcBorders>
            <w:noWrap w:val="0"/>
            <w:vAlign w:val="center"/>
          </w:tcPr>
          <w:p w14:paraId="23BDDF68">
            <w:pPr>
              <w:pageBreakBefore w:val="0"/>
              <w:kinsoku/>
              <w:overflowPunct/>
              <w:topLinePunct w:val="0"/>
              <w:bidi w:val="0"/>
              <w:spacing w:line="360" w:lineRule="auto"/>
              <w:ind w:left="0" w:leftChars="0" w:right="0" w:rightChars="0"/>
              <w:jc w:val="center"/>
              <w:rPr>
                <w:rFonts w:hint="eastAsia" w:ascii="宋体" w:hAnsi="宋体" w:cs="宋体"/>
                <w:color w:val="auto"/>
                <w:highlight w:val="none"/>
              </w:rPr>
            </w:pPr>
            <w:r>
              <w:rPr>
                <w:rFonts w:hint="eastAsia" w:ascii="宋体" w:hAnsi="宋体" w:cs="宋体"/>
                <w:color w:val="auto"/>
                <w:kern w:val="0"/>
                <w:highlight w:val="none"/>
              </w:rPr>
              <w:t>总 分（100分）</w:t>
            </w:r>
          </w:p>
        </w:tc>
      </w:tr>
    </w:tbl>
    <w:p w14:paraId="09D716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20"/>
          <w:highlight w:val="none"/>
        </w:rPr>
      </w:pPr>
    </w:p>
    <w:p w14:paraId="6BF6CF3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0"/>
          <w:highlight w:val="none"/>
        </w:rPr>
      </w:pPr>
      <w:r>
        <w:rPr>
          <w:rFonts w:hint="eastAsia" w:ascii="宋体" w:hAnsi="宋体" w:cs="宋体"/>
          <w:color w:val="auto"/>
          <w:szCs w:val="20"/>
          <w:highlight w:val="none"/>
        </w:rPr>
        <w:t>注：</w:t>
      </w:r>
    </w:p>
    <w:p w14:paraId="7D72470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评分标准中要求提供</w:t>
      </w:r>
      <w:r>
        <w:rPr>
          <w:rFonts w:hint="eastAsia" w:ascii="宋体" w:hAnsi="宋体" w:cs="宋体"/>
          <w:b/>
          <w:bCs/>
          <w:color w:val="auto"/>
          <w:szCs w:val="21"/>
          <w:highlight w:val="none"/>
        </w:rPr>
        <w:t>原件备查</w:t>
      </w:r>
      <w:r>
        <w:rPr>
          <w:rFonts w:hint="eastAsia" w:ascii="宋体" w:hAnsi="宋体" w:cs="宋体"/>
          <w:color w:val="auto"/>
          <w:szCs w:val="21"/>
          <w:highlight w:val="none"/>
        </w:rPr>
        <w:t>的，</w:t>
      </w:r>
      <w:r>
        <w:rPr>
          <w:rFonts w:hint="eastAsia" w:ascii="宋体" w:hAnsi="宋体" w:cs="宋体"/>
          <w:b/>
          <w:bCs/>
          <w:color w:val="auto"/>
          <w:szCs w:val="21"/>
          <w:highlight w:val="none"/>
        </w:rPr>
        <w:t>必须提供相关原件，否则与之对应项不得分</w:t>
      </w:r>
      <w:r>
        <w:rPr>
          <w:rFonts w:hint="eastAsia" w:ascii="宋体" w:hAnsi="宋体" w:cs="宋体"/>
          <w:color w:val="auto"/>
          <w:szCs w:val="21"/>
          <w:highlight w:val="none"/>
        </w:rPr>
        <w:t>。</w:t>
      </w:r>
    </w:p>
    <w:p w14:paraId="61B167A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提供的材料中涉及评标的相关数据不一致的，以数额较小的为准。</w:t>
      </w:r>
    </w:p>
    <w:p w14:paraId="2FD90F4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ascii="宋体" w:hAnsi="宋体"/>
          <w:b/>
          <w:color w:val="auto"/>
          <w:szCs w:val="21"/>
          <w:highlight w:val="none"/>
        </w:rPr>
      </w:pPr>
      <w:r>
        <w:rPr>
          <w:rFonts w:hint="eastAsia" w:ascii="宋体" w:hAnsi="宋体" w:cs="宋体"/>
          <w:color w:val="auto"/>
          <w:szCs w:val="21"/>
          <w:highlight w:val="none"/>
        </w:rPr>
        <w:t>上述服务不是供应商承接的，不予计分。</w:t>
      </w:r>
    </w:p>
    <w:p w14:paraId="5224778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hAnsi="宋体" w:cs="宋体"/>
          <w:color w:val="auto"/>
          <w:szCs w:val="21"/>
          <w:highlight w:val="none"/>
        </w:rPr>
        <w:t>响应文件的正本和副本中均需提供相关原件的复印件加盖供应商公章。</w:t>
      </w:r>
    </w:p>
    <w:bookmarkEnd w:id="156"/>
    <w:p w14:paraId="5A9D24CE">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21A0F099">
      <w:pPr>
        <w:spacing w:before="0" w:after="0" w:line="360" w:lineRule="auto"/>
        <w:jc w:val="center"/>
        <w:outlineLvl w:val="9"/>
        <w:rPr>
          <w:rFonts w:ascii="宋体" w:hAnsi="宋体" w:cs="宋体"/>
          <w:color w:val="auto"/>
          <w:highlight w:val="none"/>
        </w:rPr>
      </w:pPr>
    </w:p>
    <w:p w14:paraId="5B085BAF">
      <w:pPr>
        <w:pStyle w:val="11"/>
        <w:spacing w:before="0" w:after="0" w:line="360" w:lineRule="auto"/>
        <w:jc w:val="center"/>
        <w:rPr>
          <w:rFonts w:ascii="宋体" w:hAnsi="宋体" w:cs="宋体"/>
          <w:color w:val="auto"/>
          <w:sz w:val="40"/>
          <w:szCs w:val="48"/>
          <w:highlight w:val="none"/>
        </w:rPr>
      </w:pPr>
      <w:bookmarkStart w:id="162" w:name="_Toc4762"/>
      <w:bookmarkStart w:id="163" w:name="_Toc14519"/>
      <w:bookmarkStart w:id="164" w:name="_Toc6429"/>
      <w:r>
        <w:rPr>
          <w:rFonts w:hint="eastAsia" w:ascii="宋体" w:hAnsi="宋体" w:cs="宋体"/>
          <w:color w:val="auto"/>
          <w:highlight w:val="none"/>
        </w:rPr>
        <w:t>第六章 竞争性磋商响应文件格式</w:t>
      </w:r>
      <w:bookmarkEnd w:id="162"/>
      <w:bookmarkEnd w:id="163"/>
      <w:bookmarkEnd w:id="164"/>
    </w:p>
    <w:p w14:paraId="1262ED2C">
      <w:pPr>
        <w:spacing w:line="360" w:lineRule="auto"/>
        <w:jc w:val="center"/>
        <w:rPr>
          <w:rFonts w:ascii="宋体" w:hAnsi="宋体" w:cs="宋体"/>
          <w:b/>
          <w:color w:val="auto"/>
          <w:sz w:val="22"/>
          <w:szCs w:val="21"/>
          <w:highlight w:val="none"/>
        </w:rPr>
      </w:pPr>
    </w:p>
    <w:p w14:paraId="714EF6F9">
      <w:pPr>
        <w:pStyle w:val="18"/>
        <w:numPr>
          <w:ilvl w:val="0"/>
          <w:numId w:val="0"/>
        </w:numPr>
        <w:spacing w:line="360" w:lineRule="auto"/>
        <w:rPr>
          <w:rFonts w:ascii="宋体" w:hAnsi="宋体" w:cs="宋体"/>
          <w:b/>
          <w:color w:val="auto"/>
          <w:sz w:val="22"/>
          <w:szCs w:val="21"/>
          <w:highlight w:val="none"/>
        </w:rPr>
      </w:pPr>
    </w:p>
    <w:p w14:paraId="6666EF8E">
      <w:pPr>
        <w:pStyle w:val="18"/>
        <w:numPr>
          <w:ilvl w:val="0"/>
          <w:numId w:val="0"/>
        </w:numPr>
        <w:spacing w:line="360" w:lineRule="auto"/>
        <w:jc w:val="center"/>
        <w:rPr>
          <w:rFonts w:ascii="宋体" w:hAnsi="宋体" w:cs="宋体"/>
          <w:b/>
          <w:color w:val="auto"/>
          <w:sz w:val="44"/>
          <w:szCs w:val="44"/>
          <w:highlight w:val="none"/>
        </w:rPr>
      </w:pPr>
    </w:p>
    <w:p w14:paraId="0A0FE13D">
      <w:pPr>
        <w:spacing w:line="360" w:lineRule="auto"/>
        <w:jc w:val="center"/>
        <w:rPr>
          <w:rFonts w:ascii="宋体" w:hAnsi="宋体" w:cs="宋体"/>
          <w:b/>
          <w:color w:val="auto"/>
          <w:sz w:val="44"/>
          <w:szCs w:val="44"/>
          <w:highlight w:val="none"/>
        </w:rPr>
      </w:pPr>
      <w:bookmarkStart w:id="165" w:name="_Toc511745465"/>
      <w:bookmarkStart w:id="166" w:name="_Toc6113"/>
      <w:r>
        <w:rPr>
          <w:rFonts w:hint="eastAsia" w:ascii="宋体" w:hAnsi="宋体" w:cs="宋体"/>
          <w:b/>
          <w:color w:val="auto"/>
          <w:sz w:val="44"/>
          <w:szCs w:val="44"/>
          <w:highlight w:val="none"/>
        </w:rPr>
        <w:t>竞争性磋商响应文件</w:t>
      </w:r>
      <w:bookmarkEnd w:id="165"/>
      <w:bookmarkEnd w:id="166"/>
    </w:p>
    <w:p w14:paraId="71B2C7A3">
      <w:pPr>
        <w:spacing w:line="360" w:lineRule="auto"/>
        <w:jc w:val="center"/>
        <w:rPr>
          <w:rFonts w:ascii="宋体" w:hAnsi="宋体" w:cs="宋体"/>
          <w:b/>
          <w:color w:val="auto"/>
          <w:sz w:val="44"/>
          <w:szCs w:val="44"/>
          <w:highlight w:val="none"/>
        </w:rPr>
      </w:pPr>
      <w:bookmarkStart w:id="167" w:name="_Toc511745466"/>
      <w:bookmarkStart w:id="168" w:name="_Toc20585"/>
      <w:r>
        <w:rPr>
          <w:rFonts w:hint="eastAsia" w:ascii="宋体" w:hAnsi="宋体" w:cs="宋体"/>
          <w:b/>
          <w:color w:val="auto"/>
          <w:sz w:val="44"/>
          <w:szCs w:val="44"/>
          <w:highlight w:val="none"/>
        </w:rPr>
        <w:t>（正或副本</w:t>
      </w:r>
      <w:bookmarkEnd w:id="167"/>
      <w:r>
        <w:rPr>
          <w:rFonts w:hint="eastAsia" w:ascii="宋体" w:hAnsi="宋体" w:cs="宋体"/>
          <w:b/>
          <w:color w:val="auto"/>
          <w:sz w:val="44"/>
          <w:szCs w:val="44"/>
          <w:highlight w:val="none"/>
        </w:rPr>
        <w:t>）</w:t>
      </w:r>
      <w:bookmarkEnd w:id="168"/>
    </w:p>
    <w:p w14:paraId="16338521">
      <w:pPr>
        <w:spacing w:line="360" w:lineRule="auto"/>
        <w:jc w:val="center"/>
        <w:rPr>
          <w:rFonts w:ascii="宋体" w:hAnsi="宋体" w:cs="宋体"/>
          <w:b/>
          <w:color w:val="auto"/>
          <w:sz w:val="36"/>
          <w:highlight w:val="none"/>
        </w:rPr>
      </w:pPr>
    </w:p>
    <w:p w14:paraId="1279A2E2">
      <w:pPr>
        <w:spacing w:line="360" w:lineRule="auto"/>
        <w:rPr>
          <w:rFonts w:ascii="宋体" w:hAnsi="宋体" w:cs="宋体"/>
          <w:b/>
          <w:color w:val="auto"/>
          <w:sz w:val="36"/>
          <w:highlight w:val="none"/>
        </w:rPr>
      </w:pPr>
    </w:p>
    <w:p w14:paraId="1A9CD0CA">
      <w:pPr>
        <w:pStyle w:val="15"/>
        <w:rPr>
          <w:rFonts w:ascii="宋体" w:hAnsi="宋体" w:eastAsia="宋体" w:cs="宋体"/>
          <w:color w:val="auto"/>
          <w:highlight w:val="none"/>
        </w:rPr>
      </w:pPr>
    </w:p>
    <w:p w14:paraId="5E1194AA">
      <w:pPr>
        <w:pStyle w:val="15"/>
        <w:rPr>
          <w:rFonts w:ascii="宋体" w:hAnsi="宋体" w:eastAsia="宋体" w:cs="宋体"/>
          <w:color w:val="auto"/>
          <w:highlight w:val="none"/>
        </w:rPr>
      </w:pPr>
    </w:p>
    <w:p w14:paraId="21D895E2">
      <w:pPr>
        <w:pStyle w:val="16"/>
        <w:spacing w:line="360" w:lineRule="auto"/>
        <w:rPr>
          <w:rFonts w:ascii="宋体" w:hAnsi="宋体" w:eastAsia="宋体" w:cs="宋体"/>
          <w:color w:val="auto"/>
          <w:highlight w:val="none"/>
        </w:rPr>
      </w:pPr>
    </w:p>
    <w:p w14:paraId="066FADD5">
      <w:pPr>
        <w:pStyle w:val="15"/>
        <w:rPr>
          <w:rFonts w:ascii="宋体" w:hAnsi="宋体" w:eastAsia="宋体" w:cs="宋体"/>
          <w:color w:val="auto"/>
          <w:highlight w:val="none"/>
        </w:rPr>
      </w:pPr>
    </w:p>
    <w:p w14:paraId="1C4CDEE2">
      <w:pPr>
        <w:spacing w:line="360" w:lineRule="auto"/>
        <w:ind w:firstLine="904" w:firstLineChars="300"/>
        <w:rPr>
          <w:rFonts w:ascii="宋体" w:hAnsi="宋体" w:cs="宋体"/>
          <w:color w:val="auto"/>
          <w:sz w:val="30"/>
          <w:szCs w:val="30"/>
          <w:highlight w:val="none"/>
          <w:u w:val="single"/>
        </w:rPr>
      </w:pPr>
      <w:r>
        <w:rPr>
          <w:rFonts w:hint="eastAsia" w:ascii="宋体" w:hAnsi="宋体" w:cs="宋体"/>
          <w:b/>
          <w:color w:val="auto"/>
          <w:sz w:val="30"/>
          <w:szCs w:val="30"/>
          <w:highlight w:val="none"/>
        </w:rPr>
        <w:t>项 目 名 称：</w:t>
      </w:r>
      <w:r>
        <w:rPr>
          <w:rFonts w:hint="eastAsia" w:ascii="宋体" w:hAnsi="宋体" w:cs="宋体"/>
          <w:b/>
          <w:color w:val="auto"/>
          <w:sz w:val="30"/>
          <w:szCs w:val="30"/>
          <w:highlight w:val="none"/>
          <w:u w:val="single"/>
        </w:rPr>
        <w:t xml:space="preserve">                       </w:t>
      </w:r>
    </w:p>
    <w:p w14:paraId="777EEE18">
      <w:pPr>
        <w:spacing w:line="360" w:lineRule="auto"/>
        <w:ind w:firstLine="904" w:firstLineChars="300"/>
        <w:rPr>
          <w:rFonts w:ascii="宋体" w:hAnsi="宋体" w:cs="宋体"/>
          <w:b/>
          <w:color w:val="auto"/>
          <w:sz w:val="30"/>
          <w:szCs w:val="30"/>
          <w:highlight w:val="none"/>
          <w:u w:val="single"/>
        </w:rPr>
      </w:pPr>
      <w:r>
        <w:rPr>
          <w:rFonts w:hint="eastAsia" w:ascii="宋体" w:hAnsi="宋体" w:cs="宋体"/>
          <w:b/>
          <w:color w:val="auto"/>
          <w:sz w:val="30"/>
          <w:szCs w:val="30"/>
          <w:highlight w:val="none"/>
        </w:rPr>
        <w:t>编      号：</w:t>
      </w:r>
      <w:r>
        <w:rPr>
          <w:rFonts w:hint="eastAsia" w:ascii="宋体" w:hAnsi="宋体" w:cs="宋体"/>
          <w:b/>
          <w:color w:val="auto"/>
          <w:sz w:val="30"/>
          <w:szCs w:val="30"/>
          <w:highlight w:val="none"/>
          <w:u w:val="single"/>
        </w:rPr>
        <w:t xml:space="preserve">                        </w:t>
      </w:r>
    </w:p>
    <w:p w14:paraId="3505C08B">
      <w:pPr>
        <w:spacing w:line="360" w:lineRule="auto"/>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磋商供应商名称 ：</w:t>
      </w:r>
      <w:r>
        <w:rPr>
          <w:rFonts w:hint="eastAsia" w:ascii="宋体" w:hAnsi="宋体" w:cs="宋体"/>
          <w:b/>
          <w:color w:val="auto"/>
          <w:sz w:val="30"/>
          <w:szCs w:val="30"/>
          <w:highlight w:val="none"/>
          <w:u w:val="single"/>
        </w:rPr>
        <w:t xml:space="preserve">                   </w:t>
      </w:r>
    </w:p>
    <w:p w14:paraId="58285723">
      <w:pPr>
        <w:spacing w:line="360" w:lineRule="auto"/>
        <w:rPr>
          <w:rFonts w:ascii="宋体" w:hAnsi="宋体" w:cs="宋体"/>
          <w:b/>
          <w:color w:val="auto"/>
          <w:sz w:val="36"/>
          <w:highlight w:val="none"/>
        </w:rPr>
      </w:pPr>
      <w:r>
        <w:rPr>
          <w:rFonts w:hint="eastAsia" w:ascii="宋体" w:hAnsi="宋体" w:cs="宋体"/>
          <w:b/>
          <w:color w:val="auto"/>
          <w:sz w:val="30"/>
          <w:szCs w:val="30"/>
          <w:highlight w:val="none"/>
        </w:rPr>
        <w:t xml:space="preserve">      日      期 ：</w:t>
      </w:r>
      <w:r>
        <w:rPr>
          <w:rFonts w:hint="eastAsia" w:ascii="宋体" w:hAnsi="宋体" w:cs="宋体"/>
          <w:b/>
          <w:color w:val="auto"/>
          <w:sz w:val="32"/>
          <w:szCs w:val="32"/>
          <w:highlight w:val="none"/>
          <w:u w:val="single"/>
        </w:rPr>
        <w:t xml:space="preserve"> </w:t>
      </w:r>
      <w:r>
        <w:rPr>
          <w:rFonts w:hint="eastAsia" w:ascii="宋体" w:hAnsi="宋体" w:cs="宋体"/>
          <w:b/>
          <w:color w:val="auto"/>
          <w:sz w:val="36"/>
          <w:highlight w:val="none"/>
          <w:u w:val="single"/>
        </w:rPr>
        <w:t xml:space="preserve">                  </w:t>
      </w:r>
    </w:p>
    <w:p w14:paraId="5637A6D1">
      <w:pPr>
        <w:spacing w:line="360" w:lineRule="auto"/>
        <w:ind w:firstLine="904" w:firstLineChars="300"/>
        <w:jc w:val="left"/>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rPr>
        <w:t>地</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址</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u w:val="single"/>
          <w:lang w:val="en-US" w:eastAsia="zh-CN"/>
        </w:rPr>
        <w:t xml:space="preserve">                     </w:t>
      </w:r>
    </w:p>
    <w:p w14:paraId="1CA5AF77">
      <w:pPr>
        <w:spacing w:line="360" w:lineRule="auto"/>
        <w:jc w:val="left"/>
        <w:rPr>
          <w:rFonts w:ascii="宋体" w:hAnsi="宋体" w:cs="宋体"/>
          <w:b/>
          <w:bCs/>
          <w:color w:val="auto"/>
          <w:sz w:val="30"/>
          <w:szCs w:val="30"/>
          <w:highlight w:val="none"/>
        </w:rPr>
      </w:pPr>
    </w:p>
    <w:p w14:paraId="6B5FD44C">
      <w:pPr>
        <w:spacing w:line="360" w:lineRule="auto"/>
        <w:jc w:val="left"/>
        <w:rPr>
          <w:rFonts w:ascii="宋体" w:hAnsi="宋体" w:cs="宋体"/>
          <w:b/>
          <w:bCs/>
          <w:color w:val="auto"/>
          <w:sz w:val="30"/>
          <w:szCs w:val="30"/>
          <w:highlight w:val="none"/>
        </w:rPr>
      </w:pPr>
    </w:p>
    <w:p w14:paraId="76759ACC">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说明：</w:t>
      </w:r>
    </w:p>
    <w:p w14:paraId="5431C96C">
      <w:pPr>
        <w:spacing w:line="360" w:lineRule="auto"/>
        <w:ind w:firstLine="703" w:firstLineChars="25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对本章所有的响应文件格式 ，供应商可根据自身情况进行补充和修改，但补充和修改不得造成与本格式内容有实质性的违背。</w:t>
      </w:r>
    </w:p>
    <w:p w14:paraId="5A41719A">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评分索引表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4768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79D7CF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评分项目</w:t>
            </w:r>
          </w:p>
        </w:tc>
        <w:tc>
          <w:tcPr>
            <w:tcW w:w="3570" w:type="dxa"/>
            <w:tcBorders>
              <w:top w:val="single" w:color="auto" w:sz="4" w:space="0"/>
              <w:left w:val="single" w:color="auto" w:sz="4" w:space="0"/>
              <w:bottom w:val="single" w:color="auto" w:sz="4" w:space="0"/>
              <w:right w:val="single" w:color="auto" w:sz="4" w:space="0"/>
            </w:tcBorders>
            <w:vAlign w:val="center"/>
          </w:tcPr>
          <w:p w14:paraId="01E2CDC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在响应文件中的页码位置</w:t>
            </w:r>
          </w:p>
        </w:tc>
      </w:tr>
      <w:tr w14:paraId="0195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C05053D">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8AC3E56">
            <w:pPr>
              <w:spacing w:line="360" w:lineRule="auto"/>
              <w:jc w:val="center"/>
              <w:rPr>
                <w:rFonts w:ascii="宋体" w:hAnsi="宋体" w:cs="宋体"/>
                <w:color w:val="auto"/>
                <w:sz w:val="24"/>
                <w:szCs w:val="24"/>
                <w:highlight w:val="none"/>
              </w:rPr>
            </w:pPr>
          </w:p>
        </w:tc>
      </w:tr>
      <w:tr w14:paraId="365A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583BC4C6">
            <w:pPr>
              <w:spacing w:line="360" w:lineRule="auto"/>
              <w:jc w:val="center"/>
              <w:rPr>
                <w:rFonts w:ascii="宋体" w:hAnsi="宋体" w:cs="宋体"/>
                <w:color w:val="auto"/>
                <w:sz w:val="24"/>
                <w:szCs w:val="24"/>
                <w:highlight w:val="none"/>
              </w:rPr>
            </w:pPr>
          </w:p>
        </w:tc>
      </w:tr>
      <w:tr w14:paraId="1B3C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BAC24A2">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1DFE45A6">
            <w:pPr>
              <w:spacing w:line="360" w:lineRule="auto"/>
              <w:jc w:val="center"/>
              <w:rPr>
                <w:rFonts w:ascii="宋体" w:hAnsi="宋体" w:cs="宋体"/>
                <w:color w:val="auto"/>
                <w:sz w:val="24"/>
                <w:szCs w:val="24"/>
                <w:highlight w:val="none"/>
              </w:rPr>
            </w:pPr>
          </w:p>
        </w:tc>
      </w:tr>
      <w:tr w14:paraId="17D9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513EB9F">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5ED2F59">
            <w:pPr>
              <w:spacing w:line="360" w:lineRule="auto"/>
              <w:jc w:val="center"/>
              <w:rPr>
                <w:rFonts w:ascii="宋体" w:hAnsi="宋体" w:cs="宋体"/>
                <w:color w:val="auto"/>
                <w:sz w:val="24"/>
                <w:szCs w:val="24"/>
                <w:highlight w:val="none"/>
              </w:rPr>
            </w:pPr>
          </w:p>
        </w:tc>
      </w:tr>
      <w:tr w14:paraId="26CF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3247A16">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54B8330">
            <w:pPr>
              <w:spacing w:line="360" w:lineRule="auto"/>
              <w:jc w:val="center"/>
              <w:rPr>
                <w:rFonts w:ascii="宋体" w:hAnsi="宋体" w:cs="宋体"/>
                <w:color w:val="auto"/>
                <w:sz w:val="24"/>
                <w:szCs w:val="24"/>
                <w:highlight w:val="none"/>
              </w:rPr>
            </w:pPr>
          </w:p>
        </w:tc>
      </w:tr>
      <w:tr w14:paraId="0BC4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3F26B8C">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9852998">
            <w:pPr>
              <w:spacing w:line="360" w:lineRule="auto"/>
              <w:jc w:val="center"/>
              <w:rPr>
                <w:rFonts w:ascii="宋体" w:hAnsi="宋体" w:cs="宋体"/>
                <w:color w:val="auto"/>
                <w:sz w:val="24"/>
                <w:szCs w:val="24"/>
                <w:highlight w:val="none"/>
              </w:rPr>
            </w:pPr>
          </w:p>
        </w:tc>
      </w:tr>
      <w:tr w14:paraId="43A6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4AF7F577">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99F6225">
            <w:pPr>
              <w:spacing w:line="360" w:lineRule="auto"/>
              <w:jc w:val="center"/>
              <w:rPr>
                <w:rFonts w:ascii="宋体" w:hAnsi="宋体" w:cs="宋体"/>
                <w:color w:val="auto"/>
                <w:sz w:val="24"/>
                <w:szCs w:val="24"/>
                <w:highlight w:val="none"/>
              </w:rPr>
            </w:pPr>
          </w:p>
        </w:tc>
      </w:tr>
      <w:tr w14:paraId="4A23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4288E5E3">
            <w:pPr>
              <w:spacing w:line="360" w:lineRule="auto"/>
              <w:jc w:val="center"/>
              <w:rPr>
                <w:rFonts w:ascii="宋体" w:hAnsi="宋体" w:cs="宋体"/>
                <w:color w:val="auto"/>
                <w:sz w:val="24"/>
                <w:szCs w:val="24"/>
                <w:highlight w:val="none"/>
              </w:rPr>
            </w:pPr>
          </w:p>
        </w:tc>
      </w:tr>
      <w:tr w14:paraId="2935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3443FBC7">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4419E2F">
            <w:pPr>
              <w:spacing w:line="360" w:lineRule="auto"/>
              <w:jc w:val="center"/>
              <w:rPr>
                <w:rFonts w:ascii="宋体" w:hAnsi="宋体" w:cs="宋体"/>
                <w:color w:val="auto"/>
                <w:sz w:val="24"/>
                <w:szCs w:val="24"/>
                <w:highlight w:val="none"/>
              </w:rPr>
            </w:pPr>
          </w:p>
        </w:tc>
      </w:tr>
      <w:tr w14:paraId="7C8B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7327855D">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5E1B86E6">
            <w:pPr>
              <w:spacing w:line="360" w:lineRule="auto"/>
              <w:jc w:val="center"/>
              <w:rPr>
                <w:rFonts w:ascii="宋体" w:hAnsi="宋体" w:cs="宋体"/>
                <w:color w:val="auto"/>
                <w:sz w:val="24"/>
                <w:szCs w:val="24"/>
                <w:highlight w:val="none"/>
              </w:rPr>
            </w:pPr>
          </w:p>
        </w:tc>
      </w:tr>
      <w:tr w14:paraId="2AC6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B53E680">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AAF4780">
            <w:pPr>
              <w:spacing w:line="360" w:lineRule="auto"/>
              <w:jc w:val="center"/>
              <w:rPr>
                <w:rFonts w:ascii="宋体" w:hAnsi="宋体" w:cs="宋体"/>
                <w:color w:val="auto"/>
                <w:sz w:val="24"/>
                <w:szCs w:val="24"/>
                <w:highlight w:val="none"/>
              </w:rPr>
            </w:pPr>
          </w:p>
        </w:tc>
      </w:tr>
      <w:tr w14:paraId="0B70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7B64505">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CEC2054">
            <w:pPr>
              <w:spacing w:line="360" w:lineRule="auto"/>
              <w:jc w:val="center"/>
              <w:rPr>
                <w:rFonts w:ascii="宋体" w:hAnsi="宋体" w:cs="宋体"/>
                <w:color w:val="auto"/>
                <w:sz w:val="24"/>
                <w:szCs w:val="24"/>
                <w:highlight w:val="none"/>
              </w:rPr>
            </w:pPr>
          </w:p>
        </w:tc>
      </w:tr>
      <w:tr w14:paraId="1DB9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403DC01">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D2F0597">
            <w:pPr>
              <w:spacing w:line="360" w:lineRule="auto"/>
              <w:jc w:val="center"/>
              <w:rPr>
                <w:rFonts w:ascii="宋体" w:hAnsi="宋体" w:cs="宋体"/>
                <w:color w:val="auto"/>
                <w:sz w:val="24"/>
                <w:szCs w:val="24"/>
                <w:highlight w:val="none"/>
              </w:rPr>
            </w:pPr>
          </w:p>
        </w:tc>
      </w:tr>
      <w:tr w14:paraId="12EE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2DC9A3A8">
            <w:pPr>
              <w:spacing w:line="360" w:lineRule="auto"/>
              <w:jc w:val="center"/>
              <w:rPr>
                <w:rFonts w:ascii="宋体" w:hAnsi="宋体" w:cs="宋体"/>
                <w:color w:val="auto"/>
                <w:sz w:val="24"/>
                <w:szCs w:val="24"/>
                <w:highlight w:val="none"/>
              </w:rPr>
            </w:pPr>
          </w:p>
        </w:tc>
      </w:tr>
      <w:tr w14:paraId="3E8D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139D1DC">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CF78D53">
            <w:pPr>
              <w:spacing w:line="360" w:lineRule="auto"/>
              <w:jc w:val="center"/>
              <w:rPr>
                <w:rFonts w:ascii="宋体" w:hAnsi="宋体" w:cs="宋体"/>
                <w:color w:val="auto"/>
                <w:sz w:val="24"/>
                <w:szCs w:val="24"/>
                <w:highlight w:val="none"/>
              </w:rPr>
            </w:pPr>
          </w:p>
        </w:tc>
      </w:tr>
      <w:tr w14:paraId="3BE8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FB7DB04">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D0576F7">
            <w:pPr>
              <w:spacing w:line="360" w:lineRule="auto"/>
              <w:jc w:val="center"/>
              <w:rPr>
                <w:rFonts w:ascii="宋体" w:hAnsi="宋体" w:cs="宋体"/>
                <w:color w:val="auto"/>
                <w:sz w:val="24"/>
                <w:szCs w:val="24"/>
                <w:highlight w:val="none"/>
              </w:rPr>
            </w:pPr>
          </w:p>
        </w:tc>
      </w:tr>
      <w:tr w14:paraId="40A0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3BBAC055">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9E91D4F">
            <w:pPr>
              <w:spacing w:line="360" w:lineRule="auto"/>
              <w:jc w:val="center"/>
              <w:rPr>
                <w:rFonts w:ascii="宋体" w:hAnsi="宋体" w:cs="宋体"/>
                <w:color w:val="auto"/>
                <w:sz w:val="24"/>
                <w:szCs w:val="24"/>
                <w:highlight w:val="none"/>
              </w:rPr>
            </w:pPr>
          </w:p>
        </w:tc>
      </w:tr>
      <w:tr w14:paraId="071E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353F4D63">
            <w:pPr>
              <w:spacing w:line="360" w:lineRule="auto"/>
              <w:jc w:val="center"/>
              <w:rPr>
                <w:rFonts w:ascii="宋体" w:hAnsi="宋体" w:cs="宋体"/>
                <w:color w:val="auto"/>
                <w:sz w:val="24"/>
                <w:szCs w:val="24"/>
                <w:highlight w:val="none"/>
              </w:rPr>
            </w:pPr>
          </w:p>
        </w:tc>
      </w:tr>
      <w:tr w14:paraId="6424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77DEB57E">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71E7CCE">
            <w:pPr>
              <w:spacing w:line="360" w:lineRule="auto"/>
              <w:jc w:val="center"/>
              <w:rPr>
                <w:rFonts w:ascii="宋体" w:hAnsi="宋体" w:cs="宋体"/>
                <w:color w:val="auto"/>
                <w:sz w:val="24"/>
                <w:szCs w:val="24"/>
                <w:highlight w:val="none"/>
              </w:rPr>
            </w:pPr>
          </w:p>
        </w:tc>
      </w:tr>
      <w:tr w14:paraId="5517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1D0DBE9">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732090B">
            <w:pPr>
              <w:spacing w:line="360" w:lineRule="auto"/>
              <w:jc w:val="center"/>
              <w:rPr>
                <w:rFonts w:ascii="宋体" w:hAnsi="宋体" w:cs="宋体"/>
                <w:color w:val="auto"/>
                <w:sz w:val="24"/>
                <w:szCs w:val="24"/>
                <w:highlight w:val="none"/>
              </w:rPr>
            </w:pPr>
          </w:p>
        </w:tc>
      </w:tr>
    </w:tbl>
    <w:p w14:paraId="74A7A368">
      <w:pPr>
        <w:spacing w:line="360" w:lineRule="auto"/>
        <w:rPr>
          <w:rFonts w:ascii="宋体" w:hAnsi="宋体" w:cs="宋体"/>
          <w:b/>
          <w:bCs/>
          <w:color w:val="auto"/>
          <w:sz w:val="28"/>
          <w:szCs w:val="28"/>
          <w:highlight w:val="none"/>
        </w:rPr>
      </w:pPr>
    </w:p>
    <w:p w14:paraId="18A9F12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BE13F9A">
      <w:pPr>
        <w:spacing w:line="360" w:lineRule="auto"/>
        <w:jc w:val="center"/>
        <w:rPr>
          <w:rFonts w:ascii="宋体" w:hAnsi="宋体" w:cs="宋体"/>
          <w:b/>
          <w:bCs/>
          <w:color w:val="auto"/>
          <w:kern w:val="0"/>
          <w:szCs w:val="21"/>
          <w:highlight w:val="none"/>
        </w:rPr>
      </w:pPr>
      <w:r>
        <w:rPr>
          <w:rFonts w:hint="eastAsia" w:ascii="宋体" w:hAnsi="宋体" w:cs="宋体"/>
          <w:b/>
          <w:bCs/>
          <w:color w:val="auto"/>
          <w:sz w:val="28"/>
          <w:szCs w:val="28"/>
          <w:highlight w:val="none"/>
        </w:rPr>
        <w:t>响应文件目录</w:t>
      </w:r>
    </w:p>
    <w:p w14:paraId="0788D8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一、资格性和符合性检查响应对照表</w:t>
      </w:r>
    </w:p>
    <w:p w14:paraId="36DCD604">
      <w:pPr>
        <w:spacing w:line="360" w:lineRule="auto"/>
        <w:ind w:firstLine="422" w:firstLineChars="200"/>
        <w:rPr>
          <w:rFonts w:ascii="宋体" w:hAnsi="宋体" w:cs="宋体"/>
          <w:bCs/>
          <w:color w:val="auto"/>
          <w:sz w:val="24"/>
          <w:szCs w:val="24"/>
          <w:highlight w:val="none"/>
        </w:rPr>
      </w:pPr>
      <w:r>
        <w:rPr>
          <w:rFonts w:hint="eastAsia" w:ascii="宋体" w:hAnsi="宋体" w:cs="宋体"/>
          <w:b/>
          <w:bCs/>
          <w:color w:val="auto"/>
          <w:szCs w:val="21"/>
          <w:highlight w:val="none"/>
        </w:rPr>
        <w:t>二</w:t>
      </w:r>
      <w:r>
        <w:rPr>
          <w:rFonts w:hint="eastAsia" w:ascii="宋体" w:hAnsi="宋体" w:cs="宋体"/>
          <w:color w:val="auto"/>
          <w:szCs w:val="21"/>
          <w:highlight w:val="none"/>
        </w:rPr>
        <w:t>、</w:t>
      </w:r>
      <w:r>
        <w:rPr>
          <w:rFonts w:hint="eastAsia" w:ascii="宋体" w:hAnsi="宋体" w:cs="宋体"/>
          <w:bCs/>
          <w:color w:val="auto"/>
          <w:szCs w:val="21"/>
          <w:highlight w:val="none"/>
        </w:rPr>
        <w:t>资信证明文件</w:t>
      </w:r>
    </w:p>
    <w:p w14:paraId="4F475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三、磋商响应报价表</w:t>
      </w:r>
    </w:p>
    <w:p w14:paraId="40DB16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四、拟投入人员一览表</w:t>
      </w:r>
    </w:p>
    <w:p w14:paraId="0EBAB6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五、企业业绩一览表</w:t>
      </w:r>
    </w:p>
    <w:p w14:paraId="6B55DC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六、商务条款响应及偏离表</w:t>
      </w:r>
    </w:p>
    <w:p w14:paraId="137ECB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条款响应及偏离表</w:t>
      </w:r>
    </w:p>
    <w:p w14:paraId="197A86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项目实施方案</w:t>
      </w:r>
    </w:p>
    <w:p w14:paraId="366AAA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、其他</w:t>
      </w:r>
    </w:p>
    <w:p w14:paraId="30269CAE">
      <w:pPr>
        <w:pStyle w:val="2"/>
        <w:spacing w:line="360" w:lineRule="auto"/>
        <w:ind w:firstLine="420"/>
        <w:rPr>
          <w:rFonts w:ascii="宋体" w:hAnsi="宋体" w:cs="宋体"/>
          <w:color w:val="auto"/>
          <w:szCs w:val="21"/>
          <w:highlight w:val="none"/>
        </w:rPr>
      </w:pPr>
    </w:p>
    <w:p w14:paraId="707DB425">
      <w:pPr>
        <w:spacing w:line="360" w:lineRule="auto"/>
        <w:ind w:firstLine="420" w:firstLineChars="200"/>
        <w:rPr>
          <w:rFonts w:ascii="宋体" w:hAnsi="宋体" w:cs="宋体"/>
          <w:color w:val="auto"/>
          <w:szCs w:val="21"/>
          <w:highlight w:val="none"/>
        </w:rPr>
      </w:pPr>
    </w:p>
    <w:p w14:paraId="58B812F7">
      <w:pPr>
        <w:spacing w:line="360" w:lineRule="auto"/>
        <w:ind w:firstLine="420" w:firstLineChars="200"/>
        <w:rPr>
          <w:rFonts w:ascii="宋体" w:hAnsi="宋体" w:cs="宋体"/>
          <w:color w:val="auto"/>
          <w:szCs w:val="21"/>
          <w:highlight w:val="none"/>
        </w:rPr>
      </w:pPr>
    </w:p>
    <w:p w14:paraId="6D6911F2">
      <w:pPr>
        <w:spacing w:line="360" w:lineRule="auto"/>
        <w:jc w:val="left"/>
        <w:rPr>
          <w:rFonts w:ascii="宋体" w:hAnsi="宋体" w:cs="宋体"/>
          <w:b/>
          <w:color w:val="auto"/>
          <w:sz w:val="22"/>
          <w:szCs w:val="21"/>
          <w:highlight w:val="none"/>
        </w:rPr>
      </w:pPr>
    </w:p>
    <w:p w14:paraId="63980ED5">
      <w:pPr>
        <w:spacing w:line="360" w:lineRule="auto"/>
        <w:jc w:val="left"/>
        <w:rPr>
          <w:rFonts w:ascii="宋体" w:hAnsi="宋体" w:cs="宋体"/>
          <w:b/>
          <w:color w:val="auto"/>
          <w:szCs w:val="21"/>
          <w:highlight w:val="none"/>
        </w:rPr>
      </w:pPr>
    </w:p>
    <w:p w14:paraId="7FB8E1FD">
      <w:pPr>
        <w:pStyle w:val="2"/>
        <w:spacing w:line="360" w:lineRule="auto"/>
        <w:ind w:firstLine="422"/>
        <w:rPr>
          <w:rFonts w:ascii="宋体" w:hAnsi="宋体" w:cs="宋体"/>
          <w:b/>
          <w:color w:val="auto"/>
          <w:szCs w:val="21"/>
          <w:highlight w:val="none"/>
        </w:rPr>
      </w:pPr>
    </w:p>
    <w:p w14:paraId="4ABB7AA4">
      <w:pPr>
        <w:pStyle w:val="4"/>
        <w:spacing w:line="360" w:lineRule="auto"/>
        <w:ind w:left="0"/>
        <w:rPr>
          <w:rFonts w:ascii="宋体" w:hAnsi="宋体" w:cs="宋体"/>
          <w:color w:val="auto"/>
          <w:highlight w:val="none"/>
        </w:rPr>
      </w:pPr>
    </w:p>
    <w:p w14:paraId="1DF11E36">
      <w:pPr>
        <w:spacing w:line="360" w:lineRule="auto"/>
        <w:jc w:val="left"/>
        <w:rPr>
          <w:rFonts w:ascii="宋体" w:hAnsi="宋体" w:cs="宋体"/>
          <w:b/>
          <w:color w:val="auto"/>
          <w:szCs w:val="21"/>
          <w:highlight w:val="none"/>
        </w:rPr>
      </w:pPr>
    </w:p>
    <w:p w14:paraId="054A0AA0">
      <w:pPr>
        <w:spacing w:line="360" w:lineRule="auto"/>
        <w:jc w:val="left"/>
        <w:rPr>
          <w:rFonts w:ascii="宋体" w:hAnsi="宋体" w:cs="宋体"/>
          <w:b/>
          <w:color w:val="auto"/>
          <w:szCs w:val="21"/>
          <w:highlight w:val="none"/>
        </w:rPr>
      </w:pPr>
    </w:p>
    <w:p w14:paraId="262B1441">
      <w:pPr>
        <w:spacing w:line="360" w:lineRule="auto"/>
        <w:jc w:val="left"/>
        <w:rPr>
          <w:rFonts w:ascii="宋体" w:hAnsi="宋体" w:cs="宋体"/>
          <w:b/>
          <w:color w:val="auto"/>
          <w:szCs w:val="21"/>
          <w:highlight w:val="none"/>
        </w:rPr>
      </w:pPr>
    </w:p>
    <w:p w14:paraId="7A9F0073">
      <w:pPr>
        <w:rPr>
          <w:rFonts w:ascii="宋体" w:hAnsi="宋体" w:cs="宋体"/>
          <w:b/>
          <w:color w:val="auto"/>
          <w:sz w:val="24"/>
          <w:szCs w:val="24"/>
          <w:highlight w:val="none"/>
        </w:rPr>
      </w:pPr>
    </w:p>
    <w:p w14:paraId="2E742687">
      <w:pPr>
        <w:spacing w:line="24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02217EA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一、资格性和符合性检查响应对照表</w:t>
      </w:r>
    </w:p>
    <w:p w14:paraId="77083CC4">
      <w:pPr>
        <w:spacing w:line="360" w:lineRule="auto"/>
        <w:rPr>
          <w:rFonts w:ascii="宋体" w:hAnsi="宋体" w:cs="宋体"/>
          <w:color w:val="auto"/>
          <w:szCs w:val="21"/>
          <w:highlight w:val="none"/>
        </w:rPr>
      </w:pPr>
      <w:r>
        <w:rPr>
          <w:rFonts w:hint="eastAsia" w:ascii="宋体" w:hAnsi="宋体" w:cs="宋体"/>
          <w:color w:val="auto"/>
          <w:szCs w:val="21"/>
          <w:highlight w:val="none"/>
        </w:rPr>
        <w:t>磋商供应商全称（加盖公章）：</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5526"/>
        <w:gridCol w:w="1881"/>
        <w:gridCol w:w="1838"/>
      </w:tblGrid>
      <w:tr w14:paraId="41FB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A51E5BB">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14:paraId="298C07A6">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资格性和符合性检查响应内容</w:t>
            </w:r>
          </w:p>
        </w:tc>
        <w:tc>
          <w:tcPr>
            <w:tcW w:w="944" w:type="pct"/>
            <w:tcBorders>
              <w:top w:val="single" w:color="auto" w:sz="4" w:space="0"/>
              <w:left w:val="single" w:color="auto" w:sz="4" w:space="0"/>
              <w:bottom w:val="single" w:color="auto" w:sz="4" w:space="0"/>
              <w:right w:val="single" w:color="auto" w:sz="4" w:space="0"/>
            </w:tcBorders>
            <w:vAlign w:val="center"/>
          </w:tcPr>
          <w:p w14:paraId="35B7930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5F4D6C64">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14:paraId="1BF9462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响应文件中的</w:t>
            </w:r>
          </w:p>
          <w:p w14:paraId="5E00E492">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页码位置</w:t>
            </w:r>
          </w:p>
        </w:tc>
      </w:tr>
      <w:tr w14:paraId="6067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458375E">
            <w:pPr>
              <w:adjustRightInd w:val="0"/>
              <w:snapToGrid w:val="0"/>
              <w:spacing w:line="360" w:lineRule="auto"/>
              <w:jc w:val="center"/>
              <w:rPr>
                <w:rFonts w:ascii="宋体" w:hAnsi="宋体" w:cs="宋体"/>
                <w:b/>
                <w:i/>
                <w:color w:val="auto"/>
                <w:szCs w:val="21"/>
                <w:highlight w:val="none"/>
                <w:u w:val="single"/>
              </w:rPr>
            </w:pPr>
            <w:r>
              <w:rPr>
                <w:rFonts w:hint="eastAsia" w:ascii="宋体" w:hAnsi="宋体" w:cs="宋体"/>
                <w:bCs/>
                <w:i/>
                <w:color w:val="auto"/>
                <w:szCs w:val="21"/>
                <w:highlight w:val="none"/>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14:paraId="5E9F33E9">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E3A969D">
            <w:pPr>
              <w:adjustRightInd w:val="0"/>
              <w:snapToGrid w:val="0"/>
              <w:spacing w:line="360" w:lineRule="auto"/>
              <w:jc w:val="center"/>
              <w:rPr>
                <w:rFonts w:ascii="宋体" w:hAnsi="宋体" w:cs="宋体"/>
                <w:b/>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803C184">
            <w:pPr>
              <w:adjustRightInd w:val="0"/>
              <w:snapToGrid w:val="0"/>
              <w:spacing w:line="360" w:lineRule="auto"/>
              <w:jc w:val="center"/>
              <w:rPr>
                <w:rFonts w:ascii="宋体" w:hAnsi="宋体" w:cs="宋体"/>
                <w:b/>
                <w:color w:val="auto"/>
                <w:szCs w:val="21"/>
                <w:highlight w:val="none"/>
              </w:rPr>
            </w:pPr>
          </w:p>
        </w:tc>
      </w:tr>
      <w:tr w14:paraId="59A7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DBDD3A0">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14:paraId="45E67DD0">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34BFD2A">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327863F">
            <w:pPr>
              <w:adjustRightInd w:val="0"/>
              <w:snapToGrid w:val="0"/>
              <w:spacing w:line="360" w:lineRule="auto"/>
              <w:jc w:val="center"/>
              <w:rPr>
                <w:rFonts w:ascii="宋体" w:hAnsi="宋体" w:cs="宋体"/>
                <w:color w:val="auto"/>
                <w:szCs w:val="21"/>
                <w:highlight w:val="none"/>
              </w:rPr>
            </w:pPr>
          </w:p>
        </w:tc>
      </w:tr>
      <w:tr w14:paraId="414C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9D9E93">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14:paraId="08D136FB">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856EAFA">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51E5C4A">
            <w:pPr>
              <w:adjustRightInd w:val="0"/>
              <w:snapToGrid w:val="0"/>
              <w:spacing w:line="360" w:lineRule="auto"/>
              <w:jc w:val="center"/>
              <w:rPr>
                <w:rFonts w:ascii="宋体" w:hAnsi="宋体" w:cs="宋体"/>
                <w:color w:val="auto"/>
                <w:szCs w:val="21"/>
                <w:highlight w:val="none"/>
              </w:rPr>
            </w:pPr>
          </w:p>
        </w:tc>
      </w:tr>
      <w:tr w14:paraId="4F8F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24D9B6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14:paraId="765500EB">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CD4E612">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DEB10DA">
            <w:pPr>
              <w:adjustRightInd w:val="0"/>
              <w:snapToGrid w:val="0"/>
              <w:spacing w:line="360" w:lineRule="auto"/>
              <w:jc w:val="center"/>
              <w:rPr>
                <w:rFonts w:ascii="宋体" w:hAnsi="宋体" w:cs="宋体"/>
                <w:color w:val="auto"/>
                <w:szCs w:val="21"/>
                <w:highlight w:val="none"/>
              </w:rPr>
            </w:pPr>
          </w:p>
        </w:tc>
      </w:tr>
      <w:tr w14:paraId="2F16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E8B7EA7">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14:paraId="49F7EFE5">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2E0C3B9">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C188226">
            <w:pPr>
              <w:adjustRightInd w:val="0"/>
              <w:snapToGrid w:val="0"/>
              <w:spacing w:line="360" w:lineRule="auto"/>
              <w:jc w:val="center"/>
              <w:rPr>
                <w:rFonts w:ascii="宋体" w:hAnsi="宋体" w:cs="宋体"/>
                <w:color w:val="auto"/>
                <w:highlight w:val="none"/>
              </w:rPr>
            </w:pPr>
          </w:p>
        </w:tc>
      </w:tr>
      <w:tr w14:paraId="2D56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E9DAA5">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6</w:t>
            </w:r>
          </w:p>
        </w:tc>
        <w:tc>
          <w:tcPr>
            <w:tcW w:w="2773" w:type="pct"/>
            <w:tcBorders>
              <w:top w:val="single" w:color="auto" w:sz="4" w:space="0"/>
              <w:left w:val="single" w:color="auto" w:sz="4" w:space="0"/>
              <w:bottom w:val="single" w:color="auto" w:sz="4" w:space="0"/>
              <w:right w:val="single" w:color="auto" w:sz="4" w:space="0"/>
            </w:tcBorders>
            <w:vAlign w:val="center"/>
          </w:tcPr>
          <w:p w14:paraId="207BEFF0">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0E65AD8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3A5AA43">
            <w:pPr>
              <w:adjustRightInd w:val="0"/>
              <w:snapToGrid w:val="0"/>
              <w:spacing w:line="360" w:lineRule="auto"/>
              <w:jc w:val="center"/>
              <w:rPr>
                <w:rFonts w:ascii="宋体" w:hAnsi="宋体" w:cs="宋体"/>
                <w:color w:val="auto"/>
                <w:highlight w:val="none"/>
              </w:rPr>
            </w:pPr>
          </w:p>
        </w:tc>
      </w:tr>
      <w:tr w14:paraId="2FE8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69D7673">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7</w:t>
            </w:r>
          </w:p>
        </w:tc>
        <w:tc>
          <w:tcPr>
            <w:tcW w:w="2773" w:type="pct"/>
            <w:tcBorders>
              <w:top w:val="single" w:color="auto" w:sz="4" w:space="0"/>
              <w:left w:val="single" w:color="auto" w:sz="4" w:space="0"/>
              <w:bottom w:val="single" w:color="auto" w:sz="4" w:space="0"/>
              <w:right w:val="single" w:color="auto" w:sz="4" w:space="0"/>
            </w:tcBorders>
            <w:vAlign w:val="center"/>
          </w:tcPr>
          <w:p w14:paraId="4615C54D">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BEA9DD1">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C64487C">
            <w:pPr>
              <w:adjustRightInd w:val="0"/>
              <w:snapToGrid w:val="0"/>
              <w:spacing w:line="360" w:lineRule="auto"/>
              <w:jc w:val="center"/>
              <w:rPr>
                <w:rFonts w:ascii="宋体" w:hAnsi="宋体" w:cs="宋体"/>
                <w:color w:val="auto"/>
                <w:highlight w:val="none"/>
              </w:rPr>
            </w:pPr>
          </w:p>
        </w:tc>
      </w:tr>
      <w:tr w14:paraId="6E41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D9D1EEE">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8</w:t>
            </w:r>
          </w:p>
        </w:tc>
        <w:tc>
          <w:tcPr>
            <w:tcW w:w="2773" w:type="pct"/>
            <w:tcBorders>
              <w:top w:val="single" w:color="auto" w:sz="4" w:space="0"/>
              <w:left w:val="single" w:color="auto" w:sz="4" w:space="0"/>
              <w:bottom w:val="single" w:color="auto" w:sz="4" w:space="0"/>
              <w:right w:val="single" w:color="auto" w:sz="4" w:space="0"/>
            </w:tcBorders>
            <w:vAlign w:val="center"/>
          </w:tcPr>
          <w:p w14:paraId="7763C008">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1BB4E63F">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A866617">
            <w:pPr>
              <w:adjustRightInd w:val="0"/>
              <w:snapToGrid w:val="0"/>
              <w:spacing w:line="360" w:lineRule="auto"/>
              <w:jc w:val="center"/>
              <w:rPr>
                <w:rFonts w:ascii="宋体" w:hAnsi="宋体" w:cs="宋体"/>
                <w:color w:val="auto"/>
                <w:highlight w:val="none"/>
              </w:rPr>
            </w:pPr>
          </w:p>
        </w:tc>
      </w:tr>
      <w:tr w14:paraId="0C47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F4DA370">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9</w:t>
            </w:r>
          </w:p>
        </w:tc>
        <w:tc>
          <w:tcPr>
            <w:tcW w:w="2773" w:type="pct"/>
            <w:tcBorders>
              <w:top w:val="single" w:color="auto" w:sz="4" w:space="0"/>
              <w:left w:val="single" w:color="auto" w:sz="4" w:space="0"/>
              <w:bottom w:val="single" w:color="auto" w:sz="4" w:space="0"/>
              <w:right w:val="single" w:color="auto" w:sz="4" w:space="0"/>
            </w:tcBorders>
            <w:vAlign w:val="center"/>
          </w:tcPr>
          <w:p w14:paraId="1C9193A5">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123E29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DC65127">
            <w:pPr>
              <w:adjustRightInd w:val="0"/>
              <w:snapToGrid w:val="0"/>
              <w:spacing w:line="360" w:lineRule="auto"/>
              <w:jc w:val="center"/>
              <w:rPr>
                <w:rFonts w:ascii="宋体" w:hAnsi="宋体" w:cs="宋体"/>
                <w:color w:val="auto"/>
                <w:highlight w:val="none"/>
              </w:rPr>
            </w:pPr>
          </w:p>
        </w:tc>
      </w:tr>
      <w:tr w14:paraId="195D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7BCCE4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10</w:t>
            </w:r>
          </w:p>
        </w:tc>
        <w:tc>
          <w:tcPr>
            <w:tcW w:w="2773" w:type="pct"/>
            <w:tcBorders>
              <w:top w:val="single" w:color="auto" w:sz="4" w:space="0"/>
              <w:left w:val="single" w:color="auto" w:sz="4" w:space="0"/>
              <w:bottom w:val="single" w:color="auto" w:sz="4" w:space="0"/>
              <w:right w:val="single" w:color="auto" w:sz="4" w:space="0"/>
            </w:tcBorders>
            <w:vAlign w:val="center"/>
          </w:tcPr>
          <w:p w14:paraId="2AE4548A">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5DA55844">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1BEB83BF">
            <w:pPr>
              <w:adjustRightInd w:val="0"/>
              <w:snapToGrid w:val="0"/>
              <w:spacing w:line="360" w:lineRule="auto"/>
              <w:jc w:val="center"/>
              <w:rPr>
                <w:rFonts w:ascii="宋体" w:hAnsi="宋体" w:cs="宋体"/>
                <w:color w:val="auto"/>
                <w:highlight w:val="none"/>
              </w:rPr>
            </w:pPr>
          </w:p>
        </w:tc>
      </w:tr>
      <w:tr w14:paraId="6A65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044729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11</w:t>
            </w:r>
          </w:p>
        </w:tc>
        <w:tc>
          <w:tcPr>
            <w:tcW w:w="2773" w:type="pct"/>
            <w:tcBorders>
              <w:top w:val="single" w:color="auto" w:sz="4" w:space="0"/>
              <w:left w:val="single" w:color="auto" w:sz="4" w:space="0"/>
              <w:bottom w:val="single" w:color="auto" w:sz="4" w:space="0"/>
              <w:right w:val="single" w:color="auto" w:sz="4" w:space="0"/>
            </w:tcBorders>
            <w:vAlign w:val="center"/>
          </w:tcPr>
          <w:p w14:paraId="5D081AFC">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24B7A21">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92C62AF">
            <w:pPr>
              <w:adjustRightInd w:val="0"/>
              <w:snapToGrid w:val="0"/>
              <w:spacing w:line="360" w:lineRule="auto"/>
              <w:jc w:val="center"/>
              <w:rPr>
                <w:rFonts w:ascii="宋体" w:hAnsi="宋体" w:cs="宋体"/>
                <w:color w:val="auto"/>
                <w:highlight w:val="none"/>
              </w:rPr>
            </w:pPr>
          </w:p>
        </w:tc>
      </w:tr>
      <w:tr w14:paraId="42E6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3B9070C">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12</w:t>
            </w:r>
          </w:p>
        </w:tc>
        <w:tc>
          <w:tcPr>
            <w:tcW w:w="2773" w:type="pct"/>
            <w:tcBorders>
              <w:top w:val="single" w:color="auto" w:sz="4" w:space="0"/>
              <w:left w:val="single" w:color="auto" w:sz="4" w:space="0"/>
              <w:bottom w:val="single" w:color="auto" w:sz="4" w:space="0"/>
              <w:right w:val="single" w:color="auto" w:sz="4" w:space="0"/>
            </w:tcBorders>
            <w:vAlign w:val="center"/>
          </w:tcPr>
          <w:p w14:paraId="7DB6034A">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9A4523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3EEB151">
            <w:pPr>
              <w:adjustRightInd w:val="0"/>
              <w:snapToGrid w:val="0"/>
              <w:spacing w:line="360" w:lineRule="auto"/>
              <w:jc w:val="center"/>
              <w:rPr>
                <w:rFonts w:ascii="宋体" w:hAnsi="宋体" w:cs="宋体"/>
                <w:color w:val="auto"/>
                <w:highlight w:val="none"/>
              </w:rPr>
            </w:pPr>
          </w:p>
        </w:tc>
      </w:tr>
      <w:tr w14:paraId="3A4B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62C07ED">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13</w:t>
            </w:r>
          </w:p>
        </w:tc>
        <w:tc>
          <w:tcPr>
            <w:tcW w:w="2773" w:type="pct"/>
            <w:tcBorders>
              <w:top w:val="single" w:color="auto" w:sz="4" w:space="0"/>
              <w:left w:val="single" w:color="auto" w:sz="4" w:space="0"/>
              <w:bottom w:val="single" w:color="auto" w:sz="4" w:space="0"/>
              <w:right w:val="single" w:color="auto" w:sz="4" w:space="0"/>
            </w:tcBorders>
            <w:vAlign w:val="center"/>
          </w:tcPr>
          <w:p w14:paraId="50FB1012">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7F06C55">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F7B916F">
            <w:pPr>
              <w:adjustRightInd w:val="0"/>
              <w:snapToGrid w:val="0"/>
              <w:spacing w:line="360" w:lineRule="auto"/>
              <w:jc w:val="center"/>
              <w:rPr>
                <w:rFonts w:ascii="宋体" w:hAnsi="宋体" w:cs="宋体"/>
                <w:color w:val="auto"/>
                <w:highlight w:val="none"/>
              </w:rPr>
            </w:pPr>
          </w:p>
        </w:tc>
      </w:tr>
    </w:tbl>
    <w:p w14:paraId="3B8456F0">
      <w:pPr>
        <w:spacing w:line="360" w:lineRule="auto"/>
        <w:rPr>
          <w:rFonts w:ascii="宋体" w:hAnsi="宋体" w:cs="宋体"/>
          <w:color w:val="auto"/>
          <w:szCs w:val="21"/>
          <w:highlight w:val="none"/>
        </w:rPr>
      </w:pPr>
    </w:p>
    <w:p w14:paraId="58C07130">
      <w:pPr>
        <w:spacing w:line="360" w:lineRule="auto"/>
        <w:rPr>
          <w:rFonts w:ascii="宋体" w:hAnsi="宋体" w:cs="宋体"/>
          <w:color w:val="auto"/>
          <w:szCs w:val="21"/>
          <w:highlight w:val="none"/>
        </w:rPr>
      </w:pPr>
    </w:p>
    <w:p w14:paraId="22B67362">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878BE20">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二、资信证明文件要求</w:t>
      </w:r>
    </w:p>
    <w:p w14:paraId="056E6A3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1、符合相关规定的条件，并提供下列材料：</w:t>
      </w:r>
    </w:p>
    <w:p w14:paraId="2EB2F27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1D0A36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43B250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i/>
          <w:color w:val="auto"/>
          <w:szCs w:val="21"/>
          <w:highlight w:val="none"/>
          <w:u w:val="single"/>
          <w:lang w:eastAsia="zh-CN"/>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若法定代表人参加投标的，须提供本人身份证复印件加盖供应商公章(原件备查)；若授权代表参加的，须提供《法人授权书》原件和授权代表身份证复印件加盖供应商公章（原件备查）；</w:t>
      </w:r>
    </w:p>
    <w:p w14:paraId="405BDE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b/>
          <w:bCs/>
          <w:i/>
          <w:iCs w:val="0"/>
          <w:color w:val="auto"/>
          <w:szCs w:val="21"/>
          <w:highlight w:val="none"/>
          <w:u w:val="single"/>
          <w:lang w:eastAsia="zh-CN"/>
        </w:rPr>
        <w:t>（</w:t>
      </w:r>
      <w:r>
        <w:rPr>
          <w:rFonts w:hint="eastAsia" w:ascii="宋体" w:hAnsi="宋体" w:cs="宋体"/>
          <w:b/>
          <w:i/>
          <w:color w:val="auto"/>
          <w:szCs w:val="21"/>
          <w:highlight w:val="none"/>
          <w:u w:val="single"/>
        </w:rPr>
        <w:t>复印件加盖供应商公章)</w:t>
      </w:r>
      <w:r>
        <w:rPr>
          <w:rFonts w:hint="eastAsia" w:ascii="宋体" w:hAnsi="宋体" w:cs="宋体"/>
          <w:b/>
          <w:i/>
          <w:color w:val="auto"/>
          <w:szCs w:val="21"/>
          <w:highlight w:val="none"/>
          <w:u w:val="single"/>
          <w:lang w:eastAsia="zh-CN"/>
        </w:rPr>
        <w:t>；</w:t>
      </w:r>
    </w:p>
    <w:p w14:paraId="7F704A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i/>
          <w:color w:val="auto"/>
          <w:szCs w:val="21"/>
          <w:highlight w:val="none"/>
          <w:u w:val="single"/>
          <w:lang w:eastAsia="zh-CN"/>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(税务、银行或社会保险基金管理部门出具的近三个月内任意一个月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4</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6</w:t>
      </w:r>
      <w:r>
        <w:rPr>
          <w:rFonts w:hint="eastAsia" w:ascii="宋体" w:hAnsi="宋体" w:eastAsia="宋体" w:cs="宋体"/>
          <w:b/>
          <w:bCs/>
          <w:i/>
          <w:iCs/>
          <w:color w:val="auto"/>
          <w:szCs w:val="21"/>
          <w:highlight w:val="none"/>
          <w:u w:val="single"/>
        </w:rPr>
        <w:t>月）</w:t>
      </w:r>
      <w:r>
        <w:rPr>
          <w:rFonts w:hint="eastAsia" w:ascii="宋体" w:hAnsi="宋体" w:cs="宋体"/>
          <w:b/>
          <w:bCs/>
          <w:i/>
          <w:color w:val="auto"/>
          <w:szCs w:val="21"/>
          <w:highlight w:val="none"/>
          <w:u w:val="single"/>
        </w:rPr>
        <w:t xml:space="preserve">缴纳职工社会保障资金的缴款凭证或缴款证明) </w:t>
      </w:r>
      <w:r>
        <w:rPr>
          <w:rFonts w:hint="eastAsia" w:ascii="宋体" w:hAnsi="宋体" w:cs="宋体"/>
          <w:b/>
          <w:bCs/>
          <w:i/>
          <w:color w:val="auto"/>
          <w:szCs w:val="21"/>
          <w:highlight w:val="none"/>
          <w:u w:val="single"/>
          <w:lang w:eastAsia="zh-CN"/>
        </w:rPr>
        <w:t>；</w:t>
      </w:r>
    </w:p>
    <w:p w14:paraId="68847C4D">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i/>
          <w:color w:val="auto"/>
          <w:spacing w:val="-6"/>
          <w:szCs w:val="21"/>
          <w:highlight w:val="none"/>
          <w:u w:val="single"/>
          <w:lang w:eastAsia="zh-CN"/>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w:t>
      </w:r>
      <w:r>
        <w:rPr>
          <w:rFonts w:hint="eastAsia" w:ascii="宋体" w:hAnsi="宋体" w:cs="宋体"/>
          <w:b/>
          <w:bCs/>
          <w:i/>
          <w:iCs w:val="0"/>
          <w:color w:val="auto"/>
          <w:spacing w:val="-6"/>
          <w:szCs w:val="21"/>
          <w:highlight w:val="none"/>
          <w:u w:val="single"/>
        </w:rPr>
        <w:t>三个月</w:t>
      </w:r>
      <w:r>
        <w:rPr>
          <w:rFonts w:hint="eastAsia" w:ascii="宋体" w:hAnsi="宋体" w:cs="宋体"/>
          <w:b/>
          <w:bCs/>
          <w:i/>
          <w:iCs w:val="0"/>
          <w:color w:val="auto"/>
          <w:szCs w:val="21"/>
          <w:highlight w:val="none"/>
          <w:u w:val="single"/>
        </w:rPr>
        <w:t>内任意</w:t>
      </w:r>
      <w:r>
        <w:rPr>
          <w:rFonts w:hint="eastAsia" w:ascii="宋体" w:hAnsi="宋体" w:cs="宋体"/>
          <w:b/>
          <w:bCs/>
          <w:i/>
          <w:color w:val="auto"/>
          <w:szCs w:val="21"/>
          <w:highlight w:val="none"/>
          <w:u w:val="single"/>
        </w:rPr>
        <w:t>一个月</w:t>
      </w:r>
      <w:r>
        <w:rPr>
          <w:rFonts w:hint="eastAsia" w:ascii="宋体" w:hAnsi="宋体" w:eastAsia="宋体" w:cs="宋体"/>
          <w:b/>
          <w:bCs/>
          <w:i/>
          <w:iCs/>
          <w:color w:val="auto"/>
          <w:szCs w:val="21"/>
          <w:highlight w:val="none"/>
          <w:u w:val="single"/>
        </w:rPr>
        <w:t>（</w:t>
      </w:r>
      <w:r>
        <w:rPr>
          <w:rFonts w:hint="eastAsia" w:ascii="宋体" w:hAnsi="宋体" w:cs="宋体"/>
          <w:b/>
          <w:bCs/>
          <w:i/>
          <w:iCs/>
          <w:color w:val="auto"/>
          <w:szCs w:val="21"/>
          <w:highlight w:val="none"/>
          <w:u w:val="single"/>
          <w:lang w:eastAsia="zh-CN"/>
        </w:rPr>
        <w:t>2025年4月-2025年6月</w:t>
      </w:r>
      <w:r>
        <w:rPr>
          <w:rFonts w:hint="eastAsia" w:ascii="宋体" w:hAnsi="宋体" w:eastAsia="宋体" w:cs="宋体"/>
          <w:b/>
          <w:bCs/>
          <w:i/>
          <w:iCs/>
          <w:color w:val="auto"/>
          <w:szCs w:val="21"/>
          <w:highlight w:val="none"/>
          <w:u w:val="single"/>
        </w:rPr>
        <w:t>）</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r>
        <w:rPr>
          <w:rFonts w:hint="eastAsia" w:ascii="宋体" w:hAnsi="宋体" w:cs="宋体"/>
          <w:b/>
          <w:i/>
          <w:color w:val="auto"/>
          <w:spacing w:val="-6"/>
          <w:szCs w:val="21"/>
          <w:highlight w:val="none"/>
          <w:u w:val="single"/>
          <w:lang w:eastAsia="zh-CN"/>
        </w:rPr>
        <w:t>；</w:t>
      </w:r>
    </w:p>
    <w:p w14:paraId="2D90B63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i/>
          <w:color w:val="auto"/>
          <w:kern w:val="0"/>
          <w:highlight w:val="none"/>
          <w:u w:val="single"/>
          <w:lang w:eastAsia="zh-CN"/>
        </w:rPr>
      </w:pPr>
      <w:r>
        <w:rPr>
          <w:rFonts w:hint="eastAsia" w:ascii="宋体" w:hAnsi="宋体" w:cs="宋体"/>
          <w:i/>
          <w:color w:val="auto"/>
          <w:szCs w:val="21"/>
          <w:highlight w:val="none"/>
        </w:rPr>
        <w:t>（7）</w:t>
      </w:r>
      <w:r>
        <w:rPr>
          <w:rFonts w:hint="eastAsia" w:ascii="宋体" w:hAnsi="宋体" w:cs="宋体"/>
          <w:i/>
          <w:color w:val="auto"/>
          <w:kern w:val="0"/>
          <w:szCs w:val="21"/>
          <w:highlight w:val="none"/>
          <w:u w:val="single"/>
        </w:rPr>
        <w:t>上一年度财务状况报告（成立不满一年不需提供）</w:t>
      </w:r>
      <w:r>
        <w:rPr>
          <w:rFonts w:hint="eastAsia" w:ascii="宋体" w:hAnsi="宋体"/>
          <w:b/>
          <w:bCs/>
          <w:i/>
          <w:color w:val="auto"/>
          <w:kern w:val="0"/>
          <w:highlight w:val="none"/>
          <w:u w:val="single"/>
        </w:rPr>
        <w:t>(复印件加盖供应商公章)</w:t>
      </w:r>
      <w:r>
        <w:rPr>
          <w:rFonts w:hint="eastAsia" w:ascii="宋体" w:hAnsi="宋体"/>
          <w:b/>
          <w:bCs/>
          <w:i/>
          <w:color w:val="auto"/>
          <w:kern w:val="0"/>
          <w:highlight w:val="none"/>
          <w:u w:val="single"/>
          <w:lang w:eastAsia="zh-CN"/>
        </w:rPr>
        <w:t>；</w:t>
      </w:r>
    </w:p>
    <w:p w14:paraId="4C95D852">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r>
        <w:rPr>
          <w:rFonts w:hint="eastAsia" w:ascii="宋体" w:hAnsi="宋体" w:cs="宋体"/>
          <w:b/>
          <w:bCs/>
          <w:i/>
          <w:color w:val="auto"/>
          <w:spacing w:val="-6"/>
          <w:szCs w:val="21"/>
          <w:highlight w:val="none"/>
          <w:u w:val="single"/>
          <w:lang w:eastAsia="zh-CN"/>
        </w:rPr>
        <w:t>；</w:t>
      </w:r>
    </w:p>
    <w:p w14:paraId="7642CC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lang w:val="en"/>
        </w:rPr>
        <w:t>（提供网页查询截图并加盖供应商公章，查询时间为自公告发布至开标截止时间前任意时间）</w:t>
      </w:r>
      <w:r>
        <w:rPr>
          <w:rFonts w:hint="eastAsia" w:ascii="宋体" w:hAnsi="宋体" w:cs="宋体"/>
          <w:b/>
          <w:bCs/>
          <w:i/>
          <w:iCs/>
          <w:color w:val="auto"/>
          <w:kern w:val="0"/>
          <w:szCs w:val="21"/>
          <w:highlight w:val="none"/>
          <w:u w:val="single"/>
          <w:lang w:val="en" w:eastAsia="zh-CN"/>
        </w:rPr>
        <w:t>；</w:t>
      </w:r>
    </w:p>
    <w:p w14:paraId="491966C6">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cs="宋体"/>
          <w:b/>
          <w:bCs/>
          <w:i/>
          <w:color w:val="auto"/>
          <w:szCs w:val="21"/>
          <w:highlight w:val="none"/>
          <w:u w:val="single"/>
          <w:lang w:eastAsia="zh-CN"/>
        </w:rPr>
      </w:pPr>
      <w:r>
        <w:rPr>
          <w:rFonts w:hint="eastAsia" w:ascii="宋体" w:hAnsi="宋体" w:cs="宋体"/>
          <w:i/>
          <w:color w:val="auto"/>
          <w:szCs w:val="21"/>
          <w:highlight w:val="none"/>
        </w:rPr>
        <w:t>（10）</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r>
        <w:rPr>
          <w:rFonts w:hint="eastAsia" w:ascii="宋体" w:hAnsi="宋体" w:cs="宋体"/>
          <w:b/>
          <w:bCs/>
          <w:i/>
          <w:color w:val="auto"/>
          <w:szCs w:val="21"/>
          <w:highlight w:val="none"/>
          <w:u w:val="single"/>
          <w:lang w:eastAsia="zh-CN"/>
        </w:rPr>
        <w:t>。</w:t>
      </w:r>
    </w:p>
    <w:p w14:paraId="5709C00A">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55A86EDD">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b/>
          <w:bCs/>
          <w:i/>
          <w:color w:val="auto"/>
          <w:szCs w:val="21"/>
          <w:highlight w:val="none"/>
          <w:u w:val="single"/>
          <w:lang w:eastAsia="zh-CN"/>
        </w:rPr>
      </w:pPr>
      <w:r>
        <w:rPr>
          <w:rFonts w:hint="eastAsia" w:ascii="宋体" w:hAnsi="宋体" w:eastAsia="宋体" w:cs="宋体"/>
          <w:color w:val="auto"/>
          <w:highlight w:val="none"/>
        </w:rPr>
        <w:t>注二：供应商如有相关政策支持，延期缴纳或暂不缴纳职工社会保障资金、税收的，须提供相关证明材料。</w:t>
      </w:r>
    </w:p>
    <w:p w14:paraId="2A9828F2">
      <w:pPr>
        <w:pStyle w:val="2"/>
        <w:adjustRightInd w:val="0"/>
        <w:snapToGrid w:val="0"/>
        <w:spacing w:line="360" w:lineRule="auto"/>
        <w:ind w:firstLine="422"/>
        <w:jc w:val="left"/>
        <w:rPr>
          <w:rFonts w:ascii="宋体" w:hAnsi="宋体" w:cs="宋体"/>
          <w:b/>
          <w:bCs/>
          <w:color w:val="auto"/>
          <w:szCs w:val="21"/>
          <w:highlight w:val="none"/>
        </w:rPr>
      </w:pPr>
      <w:r>
        <w:rPr>
          <w:rFonts w:hint="eastAsia" w:ascii="宋体" w:hAnsi="宋体" w:cs="宋体"/>
          <w:b/>
          <w:bCs/>
          <w:color w:val="auto"/>
          <w:szCs w:val="21"/>
          <w:highlight w:val="none"/>
        </w:rPr>
        <w:t>2、本项目的特定资格要求：</w:t>
      </w:r>
    </w:p>
    <w:p w14:paraId="3900E5AB">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1）供应商须具有有效期内的建筑工程施工总承包三级及以上资质（截止到本次投标截止时间，与本次投标相关的企业资质建筑工程施工总承包三级及以上资质被江苏省建筑市场监管与诚信信息一体化平台公示为资质动态监管不合格的，做无效标处理。)（复印件加盖供应商公章）</w:t>
      </w:r>
    </w:p>
    <w:p w14:paraId="09C464BF">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（2）供应商具备安全生产条件，并取得有效期内的安全生产许可证(复印件加盖供应商公章)</w:t>
      </w:r>
    </w:p>
    <w:p w14:paraId="3A2E1F11">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3）拟派项目经理为本公司正式员工，正常缴纳社会保险，具备建筑工程专业二级及以上注册建造师证书，具备有效的建设行政主管部门颁发的安全生产考核合格证B证(提供拟派项目经理的建筑工程专业二级及以上注册建造师证书、有效的B类安全生产考核合格证书及供应商为其缴纳的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年4月至202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年6月内任意一个月的社保证明)（复印件加盖供应商公章)</w:t>
      </w:r>
    </w:p>
    <w:p w14:paraId="6859508B">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（4）供应商为本项目授权委托人缴纳的202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年4月至202</w:t>
      </w: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年6月内任意一个月的社保证明(复印件加盖供应商公章)</w:t>
      </w:r>
    </w:p>
    <w:p w14:paraId="7FAA4B28">
      <w:pPr>
        <w:pStyle w:val="2"/>
        <w:adjustRightInd w:val="0"/>
        <w:snapToGrid w:val="0"/>
        <w:spacing w:line="360" w:lineRule="auto"/>
        <w:ind w:firstLine="420"/>
        <w:jc w:val="left"/>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rPr>
        <w:t>（5）项目经理无在建工程承诺书（原件）</w:t>
      </w:r>
    </w:p>
    <w:p w14:paraId="5A9372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备注：响应文件的正本和副本中均须提供上述资格证明文件。资格证明文件须清晰可辨，若有缺失或不清晰，将导致磋商被拒绝且不允许在开标后补正。</w:t>
      </w:r>
    </w:p>
    <w:p w14:paraId="49BAB371">
      <w:pPr>
        <w:pStyle w:val="7"/>
        <w:ind w:left="0"/>
        <w:rPr>
          <w:rFonts w:ascii="宋体" w:hAnsi="宋体" w:cs="宋体"/>
          <w:color w:val="auto"/>
          <w:highlight w:val="none"/>
        </w:rPr>
      </w:pPr>
    </w:p>
    <w:p w14:paraId="7A6E5099">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7C22AD0E">
      <w:pPr>
        <w:spacing w:line="360" w:lineRule="auto"/>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磋商响应函格式</w:t>
      </w:r>
    </w:p>
    <w:p w14:paraId="6E7AF3D7">
      <w:pPr>
        <w:pStyle w:val="40"/>
        <w:spacing w:before="0" w:after="0"/>
        <w:ind w:firstLine="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致：</w:t>
      </w:r>
      <w:r>
        <w:rPr>
          <w:rFonts w:hint="eastAsia" w:ascii="宋体" w:hAnsi="宋体" w:cs="宋体"/>
          <w:color w:val="auto"/>
          <w:kern w:val="2"/>
          <w:sz w:val="21"/>
          <w:szCs w:val="21"/>
          <w:highlight w:val="none"/>
          <w:lang w:eastAsia="zh-CN"/>
        </w:rPr>
        <w:t>江苏时代投资咨询有限公司</w:t>
      </w:r>
    </w:p>
    <w:p w14:paraId="3544E39C">
      <w:pPr>
        <w:pStyle w:val="40"/>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根据贵方的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kern w:val="2"/>
          <w:sz w:val="21"/>
          <w:szCs w:val="21"/>
          <w:highlight w:val="none"/>
        </w:rPr>
        <w:t>竞争性磋商文件，正式授权下述签字人</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(姓名)代表我方</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（投标人的名称），全权处理本次项目磋商采购的有关事宜。</w:t>
      </w:r>
    </w:p>
    <w:p w14:paraId="6C32076C">
      <w:pPr>
        <w:pStyle w:val="40"/>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据此函，</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签字人兹宣布同意如下：</w:t>
      </w:r>
    </w:p>
    <w:p w14:paraId="26D525AB">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1.按磋商文件规定的各项要求，向买方提供所需服务。</w:t>
      </w:r>
    </w:p>
    <w:p w14:paraId="0FCDBC17">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2.我们已详细审核全部磋商文件及其有效补充文件，我们知道必须放弃提出含糊不清或误解问题的权利。</w:t>
      </w:r>
    </w:p>
    <w:p w14:paraId="594E7D61">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3.我们同意从规定的响应文件接收截止时间起遵循本响应文件，并在规定的磋商有效期期满之前均具有约束力。</w:t>
      </w:r>
    </w:p>
    <w:p w14:paraId="734614A6">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4.同意向贵方提供贵方可能另外要求的与磋商采购有关的任何证据或资料，并保证我方已提供和将要提供的文件是真实的、准确的。</w:t>
      </w:r>
    </w:p>
    <w:p w14:paraId="6C5261E1">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5.一旦我方成交，我方将根据磋商文件的规定，严格履行合同的责任和义务，并保证在磋商文件规定的时间完成项目，交付买方验收、使用。</w:t>
      </w:r>
    </w:p>
    <w:p w14:paraId="236219D4">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6.遵守磋商文件中要求的收费项目和标准。</w:t>
      </w:r>
    </w:p>
    <w:p w14:paraId="4BFAEDF0">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7.与本磋商采购有关的正式通讯地址为：</w:t>
      </w:r>
    </w:p>
    <w:p w14:paraId="475C6371">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p>
    <w:p w14:paraId="4E8FFADD">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 编：</w:t>
      </w:r>
    </w:p>
    <w:p w14:paraId="483FC250">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电 话： </w:t>
      </w:r>
    </w:p>
    <w:p w14:paraId="41FC1CE8">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传 真： </w:t>
      </w:r>
    </w:p>
    <w:p w14:paraId="5AFCE2F2">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供应商开户行：</w:t>
      </w:r>
    </w:p>
    <w:p w14:paraId="5E5091E3">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账 户： </w:t>
      </w:r>
    </w:p>
    <w:p w14:paraId="18995D2E">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行 号：</w:t>
      </w:r>
    </w:p>
    <w:p w14:paraId="3EE2B651">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法定代表人或授权代表（签字）： </w:t>
      </w:r>
    </w:p>
    <w:p w14:paraId="449471A4">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供应商名称（公章）： </w:t>
      </w:r>
    </w:p>
    <w:p w14:paraId="32A60262">
      <w:pPr>
        <w:pStyle w:val="40"/>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日 期：________年____月____日</w:t>
      </w:r>
    </w:p>
    <w:p w14:paraId="4C00691D">
      <w:pPr>
        <w:pStyle w:val="40"/>
        <w:spacing w:before="0" w:after="0"/>
        <w:ind w:firstLine="478" w:firstLineChars="228"/>
        <w:rPr>
          <w:rFonts w:ascii="宋体" w:hAnsi="宋体" w:cs="宋体"/>
          <w:color w:val="auto"/>
          <w:kern w:val="2"/>
          <w:sz w:val="21"/>
          <w:szCs w:val="21"/>
          <w:highlight w:val="none"/>
        </w:rPr>
      </w:pPr>
    </w:p>
    <w:p w14:paraId="37E00871">
      <w:pPr>
        <w:pStyle w:val="40"/>
        <w:spacing w:before="0" w:after="0"/>
        <w:ind w:firstLine="0"/>
        <w:rPr>
          <w:rFonts w:ascii="宋体" w:hAnsi="宋体" w:cs="宋体"/>
          <w:color w:val="auto"/>
          <w:kern w:val="2"/>
          <w:sz w:val="21"/>
          <w:szCs w:val="21"/>
          <w:highlight w:val="none"/>
        </w:rPr>
      </w:pPr>
    </w:p>
    <w:p w14:paraId="0E9C8BA3">
      <w:pPr>
        <w:pStyle w:val="40"/>
        <w:spacing w:before="0" w:after="0"/>
        <w:ind w:firstLine="0"/>
        <w:rPr>
          <w:rFonts w:ascii="宋体" w:hAnsi="宋体" w:cs="宋体"/>
          <w:color w:val="auto"/>
          <w:kern w:val="2"/>
          <w:sz w:val="21"/>
          <w:szCs w:val="21"/>
          <w:highlight w:val="none"/>
        </w:rPr>
      </w:pPr>
    </w:p>
    <w:p w14:paraId="70990B1F">
      <w:pPr>
        <w:spacing w:line="360" w:lineRule="auto"/>
        <w:ind w:firstLine="482" w:firstLineChars="200"/>
        <w:jc w:val="center"/>
        <w:rPr>
          <w:rFonts w:ascii="宋体" w:hAnsi="宋体" w:cs="宋体"/>
          <w:b/>
          <w:bCs/>
          <w:color w:val="auto"/>
          <w:kern w:val="0"/>
          <w:szCs w:val="21"/>
          <w:highlight w:val="none"/>
        </w:rPr>
      </w:pPr>
      <w:r>
        <w:rPr>
          <w:rFonts w:hint="eastAsia" w:ascii="宋体" w:hAnsi="宋体" w:cs="宋体"/>
          <w:b/>
          <w:bCs/>
          <w:color w:val="auto"/>
          <w:sz w:val="24"/>
          <w:szCs w:val="24"/>
          <w:highlight w:val="none"/>
        </w:rPr>
        <w:t>资 格 声 明</w:t>
      </w:r>
    </w:p>
    <w:p w14:paraId="4DB8E840">
      <w:pPr>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1、名称及其它情况：</w:t>
      </w:r>
    </w:p>
    <w:p w14:paraId="3F838602">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（1）供应商名称：</w:t>
      </w:r>
      <w:r>
        <w:rPr>
          <w:rFonts w:hint="eastAsia" w:ascii="宋体" w:hAnsi="宋体" w:cs="宋体"/>
          <w:color w:val="auto"/>
          <w:szCs w:val="21"/>
          <w:highlight w:val="none"/>
          <w:u w:val="single"/>
        </w:rPr>
        <w:t xml:space="preserve">                            </w:t>
      </w:r>
    </w:p>
    <w:p w14:paraId="4784E3F1">
      <w:pPr>
        <w:tabs>
          <w:tab w:val="left" w:pos="4530"/>
        </w:tabs>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BE7C493">
      <w:pPr>
        <w:tabs>
          <w:tab w:val="left" w:pos="600"/>
          <w:tab w:val="left" w:pos="43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6BBCFBC4">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（3）成立和/或注册日期：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04D23D3">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（4）法定代表人：</w:t>
      </w:r>
      <w:r>
        <w:rPr>
          <w:rFonts w:hint="eastAsia" w:ascii="宋体" w:hAnsi="宋体" w:cs="宋体"/>
          <w:color w:val="auto"/>
          <w:szCs w:val="21"/>
          <w:highlight w:val="none"/>
          <w:u w:val="single"/>
        </w:rPr>
        <w:t xml:space="preserve">                    </w:t>
      </w:r>
    </w:p>
    <w:p w14:paraId="597126F9">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（5）实收资本：</w:t>
      </w:r>
      <w:r>
        <w:rPr>
          <w:rFonts w:hint="eastAsia" w:ascii="宋体" w:hAnsi="宋体" w:cs="宋体"/>
          <w:color w:val="auto"/>
          <w:szCs w:val="21"/>
          <w:highlight w:val="none"/>
          <w:u w:val="single"/>
        </w:rPr>
        <w:t xml:space="preserve">                                 </w:t>
      </w:r>
    </w:p>
    <w:p w14:paraId="2DBE60D5">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（6）近期资产负债表：（到</w:t>
      </w:r>
      <w:r>
        <w:rPr>
          <w:rFonts w:hint="eastAsia" w:ascii="宋体" w:hAnsi="宋体" w:cs="宋体"/>
          <w:color w:val="auto"/>
          <w:szCs w:val="21"/>
          <w:highlight w:val="none"/>
          <w:u w:val="single"/>
        </w:rPr>
        <w:t>20  年12月31日</w:t>
      </w:r>
      <w:r>
        <w:rPr>
          <w:rFonts w:hint="eastAsia" w:ascii="宋体" w:hAnsi="宋体" w:cs="宋体"/>
          <w:color w:val="auto"/>
          <w:szCs w:val="21"/>
          <w:highlight w:val="none"/>
        </w:rPr>
        <w:t>）</w:t>
      </w:r>
    </w:p>
    <w:p w14:paraId="63C828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&lt;1&gt; 固定资产：</w:t>
      </w:r>
      <w:r>
        <w:rPr>
          <w:rFonts w:hint="eastAsia" w:ascii="宋体" w:hAnsi="宋体" w:cs="宋体"/>
          <w:color w:val="auto"/>
          <w:highlight w:val="none"/>
          <w:u w:val="single"/>
        </w:rPr>
        <w:t xml:space="preserve">                          </w:t>
      </w:r>
    </w:p>
    <w:p w14:paraId="1AB54F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&lt;2&gt; 流动资金：</w:t>
      </w:r>
      <w:r>
        <w:rPr>
          <w:rFonts w:hint="eastAsia" w:ascii="宋体" w:hAnsi="宋体" w:cs="宋体"/>
          <w:color w:val="auto"/>
          <w:highlight w:val="none"/>
          <w:u w:val="single"/>
        </w:rPr>
        <w:t xml:space="preserve">                          </w:t>
      </w:r>
    </w:p>
    <w:p w14:paraId="169EF5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&lt;3&gt; 长期负债：</w:t>
      </w:r>
      <w:r>
        <w:rPr>
          <w:rFonts w:hint="eastAsia" w:ascii="宋体" w:hAnsi="宋体" w:cs="宋体"/>
          <w:color w:val="auto"/>
          <w:highlight w:val="none"/>
          <w:u w:val="single"/>
        </w:rPr>
        <w:t xml:space="preserve">                          </w:t>
      </w:r>
    </w:p>
    <w:p w14:paraId="191AD5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&lt;4&gt; 短期负债：</w:t>
      </w:r>
      <w:r>
        <w:rPr>
          <w:rFonts w:hint="eastAsia" w:ascii="宋体" w:hAnsi="宋体" w:cs="宋体"/>
          <w:color w:val="auto"/>
          <w:highlight w:val="none"/>
          <w:u w:val="single"/>
        </w:rPr>
        <w:t xml:space="preserve">                          </w:t>
      </w:r>
    </w:p>
    <w:p w14:paraId="67BCA7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2、近三年同类投标货物和服务的主要销售业绩（无有效联系人、联系方式和合同复印件的视为未填报本项目）：</w:t>
      </w:r>
    </w:p>
    <w:tbl>
      <w:tblPr>
        <w:tblStyle w:val="30"/>
        <w:tblW w:w="0" w:type="auto"/>
        <w:jc w:val="center"/>
        <w:tblLayout w:type="fixed"/>
        <w:tblCellMar>
          <w:top w:w="0" w:type="dxa"/>
          <w:left w:w="108" w:type="dxa"/>
          <w:bottom w:w="0" w:type="dxa"/>
          <w:right w:w="108" w:type="dxa"/>
        </w:tblCellMar>
      </w:tblPr>
      <w:tblGrid>
        <w:gridCol w:w="3979"/>
        <w:gridCol w:w="4251"/>
      </w:tblGrid>
      <w:tr w14:paraId="4D6531CF">
        <w:tblPrEx>
          <w:tblCellMar>
            <w:top w:w="0" w:type="dxa"/>
            <w:left w:w="108" w:type="dxa"/>
            <w:bottom w:w="0" w:type="dxa"/>
            <w:right w:w="108" w:type="dxa"/>
          </w:tblCellMar>
        </w:tblPrEx>
        <w:trPr>
          <w:trHeight w:val="567" w:hRule="exact"/>
          <w:jc w:val="center"/>
        </w:trPr>
        <w:tc>
          <w:tcPr>
            <w:tcW w:w="3979" w:type="dxa"/>
            <w:vAlign w:val="center"/>
          </w:tcPr>
          <w:p w14:paraId="2B31C2E1">
            <w:pPr>
              <w:spacing w:line="360" w:lineRule="auto"/>
              <w:jc w:val="center"/>
              <w:rPr>
                <w:rFonts w:ascii="宋体" w:hAnsi="宋体" w:cs="宋体"/>
                <w:color w:val="auto"/>
                <w:highlight w:val="none"/>
                <w:u w:val="single"/>
              </w:rPr>
            </w:pPr>
            <w:r>
              <w:rPr>
                <w:rFonts w:hint="eastAsia" w:ascii="宋体" w:hAnsi="宋体" w:cs="宋体"/>
                <w:color w:val="auto"/>
                <w:highlight w:val="none"/>
              </w:rPr>
              <w:t>甲方名称、联系人、联系方式</w:t>
            </w:r>
          </w:p>
        </w:tc>
        <w:tc>
          <w:tcPr>
            <w:tcW w:w="4251" w:type="dxa"/>
            <w:vAlign w:val="center"/>
          </w:tcPr>
          <w:p w14:paraId="041E026A">
            <w:pPr>
              <w:spacing w:line="360" w:lineRule="auto"/>
              <w:jc w:val="center"/>
              <w:rPr>
                <w:rFonts w:ascii="宋体" w:hAnsi="宋体" w:cs="宋体"/>
                <w:color w:val="auto"/>
                <w:highlight w:val="none"/>
                <w:u w:val="single"/>
              </w:rPr>
            </w:pPr>
            <w:r>
              <w:rPr>
                <w:rFonts w:hint="eastAsia" w:ascii="宋体" w:hAnsi="宋体" w:cs="宋体"/>
                <w:color w:val="auto"/>
                <w:highlight w:val="none"/>
              </w:rPr>
              <w:t>项   目   名   称</w:t>
            </w:r>
          </w:p>
        </w:tc>
      </w:tr>
      <w:tr w14:paraId="7B0994E4">
        <w:tblPrEx>
          <w:tblCellMar>
            <w:top w:w="0" w:type="dxa"/>
            <w:left w:w="108" w:type="dxa"/>
            <w:bottom w:w="0" w:type="dxa"/>
            <w:right w:w="108" w:type="dxa"/>
          </w:tblCellMar>
        </w:tblPrEx>
        <w:trPr>
          <w:trHeight w:val="531" w:hRule="exact"/>
          <w:jc w:val="center"/>
        </w:trPr>
        <w:tc>
          <w:tcPr>
            <w:tcW w:w="3979" w:type="dxa"/>
            <w:vAlign w:val="center"/>
          </w:tcPr>
          <w:p w14:paraId="38C0C1E2">
            <w:pPr>
              <w:adjustRightInd w:val="0"/>
              <w:snapToGrid w:val="0"/>
              <w:spacing w:line="360" w:lineRule="auto"/>
              <w:jc w:val="center"/>
              <w:rPr>
                <w:rFonts w:ascii="宋体" w:hAnsi="宋体" w:cs="宋体"/>
                <w:color w:val="auto"/>
                <w:highlight w:val="none"/>
              </w:rPr>
            </w:pPr>
          </w:p>
        </w:tc>
        <w:tc>
          <w:tcPr>
            <w:tcW w:w="4251" w:type="dxa"/>
            <w:vAlign w:val="center"/>
          </w:tcPr>
          <w:p w14:paraId="79A981F5">
            <w:pPr>
              <w:adjustRightInd w:val="0"/>
              <w:snapToGrid w:val="0"/>
              <w:spacing w:line="360" w:lineRule="auto"/>
              <w:jc w:val="center"/>
              <w:rPr>
                <w:rFonts w:ascii="宋体" w:hAnsi="宋体" w:cs="宋体"/>
                <w:color w:val="auto"/>
                <w:highlight w:val="none"/>
              </w:rPr>
            </w:pPr>
          </w:p>
        </w:tc>
      </w:tr>
      <w:tr w14:paraId="3623D7C4">
        <w:tblPrEx>
          <w:tblCellMar>
            <w:top w:w="0" w:type="dxa"/>
            <w:left w:w="108" w:type="dxa"/>
            <w:bottom w:w="0" w:type="dxa"/>
            <w:right w:w="108" w:type="dxa"/>
          </w:tblCellMar>
        </w:tblPrEx>
        <w:trPr>
          <w:trHeight w:val="567" w:hRule="exact"/>
          <w:jc w:val="center"/>
        </w:trPr>
        <w:tc>
          <w:tcPr>
            <w:tcW w:w="3979" w:type="dxa"/>
            <w:vAlign w:val="center"/>
          </w:tcPr>
          <w:p w14:paraId="41FE237C">
            <w:pPr>
              <w:adjustRightInd w:val="0"/>
              <w:snapToGrid w:val="0"/>
              <w:spacing w:line="360" w:lineRule="auto"/>
              <w:jc w:val="center"/>
              <w:rPr>
                <w:rFonts w:ascii="宋体" w:hAnsi="宋体" w:cs="宋体"/>
                <w:color w:val="auto"/>
                <w:highlight w:val="none"/>
              </w:rPr>
            </w:pPr>
          </w:p>
        </w:tc>
        <w:tc>
          <w:tcPr>
            <w:tcW w:w="4251" w:type="dxa"/>
            <w:vAlign w:val="center"/>
          </w:tcPr>
          <w:p w14:paraId="739007C1">
            <w:pPr>
              <w:adjustRightInd w:val="0"/>
              <w:snapToGrid w:val="0"/>
              <w:spacing w:line="360" w:lineRule="auto"/>
              <w:jc w:val="center"/>
              <w:rPr>
                <w:rFonts w:ascii="宋体" w:hAnsi="宋体" w:cs="宋体"/>
                <w:color w:val="auto"/>
                <w:highlight w:val="none"/>
              </w:rPr>
            </w:pPr>
          </w:p>
        </w:tc>
      </w:tr>
    </w:tbl>
    <w:p w14:paraId="537FB647">
      <w:pPr>
        <w:spacing w:line="360" w:lineRule="auto"/>
        <w:ind w:firstLine="315" w:firstLineChars="150"/>
        <w:rPr>
          <w:rFonts w:ascii="宋体" w:hAnsi="宋体" w:cs="宋体"/>
          <w:color w:val="auto"/>
          <w:kern w:val="0"/>
          <w:sz w:val="22"/>
          <w:highlight w:val="none"/>
        </w:rPr>
      </w:pPr>
      <w:r>
        <w:rPr>
          <w:rFonts w:hint="eastAsia" w:ascii="宋体" w:hAnsi="宋体" w:cs="宋体"/>
          <w:color w:val="auto"/>
          <w:highlight w:val="none"/>
        </w:rPr>
        <w:t>3、本次招标要求的其他资格文件以及供应商认为需要声明的其他情况：</w:t>
      </w:r>
      <w:r>
        <w:rPr>
          <w:rFonts w:hint="eastAsia" w:ascii="宋体" w:hAnsi="宋体" w:cs="宋体"/>
          <w:color w:val="auto"/>
          <w:highlight w:val="none"/>
          <w:u w:val="single"/>
        </w:rPr>
        <w:t xml:space="preserve">                         </w:t>
      </w:r>
    </w:p>
    <w:p w14:paraId="5C4BF8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兹证明上述声明是真实的、正确的，并提供了全部能提供的资料和数据，我们同意遵照贵方要求出示有关证明文件，如有虚假，自愿丧失中标资格，一年内退出扬州采购市场。</w:t>
      </w:r>
    </w:p>
    <w:p w14:paraId="3C733D2C">
      <w:pPr>
        <w:spacing w:line="360" w:lineRule="auto"/>
        <w:rPr>
          <w:rFonts w:ascii="宋体" w:hAnsi="宋体" w:cs="宋体"/>
          <w:color w:val="auto"/>
          <w:highlight w:val="none"/>
        </w:rPr>
      </w:pPr>
      <w:r>
        <w:rPr>
          <w:rFonts w:hint="eastAsia" w:ascii="宋体" w:hAnsi="宋体" w:cs="宋体"/>
          <w:color w:val="auto"/>
          <w:highlight w:val="none"/>
        </w:rPr>
        <w:t>供应商公章：</w:t>
      </w:r>
      <w:r>
        <w:rPr>
          <w:rFonts w:hint="eastAsia" w:ascii="宋体" w:hAnsi="宋体" w:cs="宋体"/>
          <w:color w:val="auto"/>
          <w:highlight w:val="none"/>
          <w:u w:val="single"/>
        </w:rPr>
        <w:t xml:space="preserve">                         </w:t>
      </w:r>
    </w:p>
    <w:p w14:paraId="48D95EF0">
      <w:pPr>
        <w:spacing w:line="360" w:lineRule="auto"/>
        <w:rPr>
          <w:rFonts w:ascii="宋体" w:hAnsi="宋体" w:cs="宋体"/>
          <w:color w:val="auto"/>
          <w:highlight w:val="none"/>
        </w:rPr>
      </w:pPr>
      <w:r>
        <w:rPr>
          <w:rFonts w:hint="eastAsia" w:ascii="宋体" w:hAnsi="宋体" w:cs="宋体"/>
          <w:color w:val="auto"/>
          <w:highlight w:val="none"/>
        </w:rPr>
        <w:t>法定代表人或授权代表签字：</w:t>
      </w:r>
      <w:r>
        <w:rPr>
          <w:rFonts w:hint="eastAsia" w:ascii="宋体" w:hAnsi="宋体" w:cs="宋体"/>
          <w:color w:val="auto"/>
          <w:highlight w:val="none"/>
          <w:u w:val="single"/>
        </w:rPr>
        <w:t xml:space="preserve">                          </w:t>
      </w:r>
    </w:p>
    <w:p w14:paraId="7D906549">
      <w:pPr>
        <w:spacing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7D701B9E">
      <w:pPr>
        <w:spacing w:line="360" w:lineRule="auto"/>
        <w:rPr>
          <w:rFonts w:ascii="宋体" w:hAnsi="宋体" w:cs="宋体"/>
          <w:b/>
          <w:bCs/>
          <w:color w:val="auto"/>
          <w:highlight w:val="none"/>
        </w:rPr>
      </w:pPr>
      <w:r>
        <w:rPr>
          <w:rFonts w:hint="eastAsia" w:ascii="宋体" w:hAnsi="宋体" w:cs="宋体"/>
          <w:b/>
          <w:bCs/>
          <w:color w:val="auto"/>
          <w:highlight w:val="none"/>
        </w:rPr>
        <w:t>（注：资格声明为格式文件,请勿修改，否则将导致响应文件无效。）</w:t>
      </w:r>
    </w:p>
    <w:p w14:paraId="1076030F">
      <w:pPr>
        <w:spacing w:line="360" w:lineRule="auto"/>
        <w:rPr>
          <w:rFonts w:ascii="宋体" w:hAnsi="宋体" w:cs="宋体"/>
          <w:bCs/>
          <w:color w:val="auto"/>
          <w:sz w:val="24"/>
          <w:highlight w:val="none"/>
        </w:rPr>
      </w:pPr>
    </w:p>
    <w:p w14:paraId="02E8A5E8">
      <w:pPr>
        <w:pStyle w:val="42"/>
        <w:spacing w:line="360" w:lineRule="auto"/>
        <w:ind w:firstLine="0" w:firstLineChars="0"/>
        <w:rPr>
          <w:rFonts w:ascii="宋体" w:hAnsi="宋体" w:cs="宋体"/>
          <w:b/>
          <w:color w:val="auto"/>
          <w:sz w:val="24"/>
          <w:szCs w:val="24"/>
          <w:highlight w:val="none"/>
        </w:rPr>
      </w:pPr>
    </w:p>
    <w:p w14:paraId="4115B8B6">
      <w:pPr>
        <w:pStyle w:val="42"/>
        <w:spacing w:line="360" w:lineRule="auto"/>
        <w:ind w:firstLine="0" w:firstLineChars="0"/>
        <w:rPr>
          <w:rFonts w:ascii="宋体" w:hAnsi="宋体" w:cs="宋体"/>
          <w:b/>
          <w:color w:val="auto"/>
          <w:sz w:val="24"/>
          <w:szCs w:val="24"/>
          <w:highlight w:val="none"/>
        </w:rPr>
      </w:pPr>
    </w:p>
    <w:p w14:paraId="0AC4657F">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F3DA666">
      <w:pPr>
        <w:pStyle w:val="42"/>
        <w:spacing w:line="360" w:lineRule="auto"/>
        <w:ind w:firstLine="0" w:firstLineChars="0"/>
        <w:jc w:val="center"/>
        <w:rPr>
          <w:rFonts w:ascii="宋体" w:hAnsi="宋体" w:cs="宋体"/>
          <w:b/>
          <w:color w:val="auto"/>
          <w:sz w:val="21"/>
          <w:szCs w:val="21"/>
          <w:highlight w:val="none"/>
        </w:rPr>
      </w:pPr>
      <w:r>
        <w:rPr>
          <w:rFonts w:hint="eastAsia" w:ascii="宋体" w:hAnsi="宋体" w:cs="宋体"/>
          <w:b/>
          <w:color w:val="auto"/>
          <w:sz w:val="24"/>
          <w:szCs w:val="24"/>
          <w:highlight w:val="none"/>
        </w:rPr>
        <w:t>法人授权书</w:t>
      </w:r>
    </w:p>
    <w:p w14:paraId="2B4A4F37">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本授权书声明：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（投标人名称）授权</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（被授权人的姓名）为我方就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项目采购活动的合法代理人，以本公司名义全权处理一切与该项目采购有关的事务。</w:t>
      </w:r>
    </w:p>
    <w:p w14:paraId="34E61117">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日起生效，特此声明。</w:t>
      </w:r>
    </w:p>
    <w:p w14:paraId="1DC077C9">
      <w:pPr>
        <w:pStyle w:val="42"/>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50F8246">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被授权人签字：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6F768B3E">
      <w:pPr>
        <w:pStyle w:val="42"/>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联系电话（手机）：</w:t>
      </w:r>
      <w:r>
        <w:rPr>
          <w:rFonts w:hint="eastAsia" w:ascii="宋体" w:hAnsi="宋体" w:cs="宋体"/>
          <w:color w:val="auto"/>
          <w:sz w:val="21"/>
          <w:szCs w:val="21"/>
          <w:highlight w:val="none"/>
          <w:u w:val="single"/>
        </w:rPr>
        <w:t xml:space="preserve">                            </w:t>
      </w:r>
    </w:p>
    <w:p w14:paraId="7B19DBD1">
      <w:pPr>
        <w:pStyle w:val="42"/>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单位名称：</w:t>
      </w:r>
      <w:r>
        <w:rPr>
          <w:rFonts w:hint="eastAsia" w:ascii="宋体" w:hAnsi="宋体" w:cs="宋体"/>
          <w:color w:val="auto"/>
          <w:sz w:val="21"/>
          <w:szCs w:val="21"/>
          <w:highlight w:val="none"/>
          <w:u w:val="single"/>
        </w:rPr>
        <w:t xml:space="preserve">                                    </w:t>
      </w:r>
    </w:p>
    <w:p w14:paraId="195DEA0F">
      <w:pPr>
        <w:pStyle w:val="42"/>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授权单位盖章：</w:t>
      </w:r>
      <w:r>
        <w:rPr>
          <w:rFonts w:hint="eastAsia" w:ascii="宋体" w:hAnsi="宋体" w:cs="宋体"/>
          <w:color w:val="auto"/>
          <w:sz w:val="21"/>
          <w:szCs w:val="21"/>
          <w:highlight w:val="none"/>
          <w:u w:val="single"/>
        </w:rPr>
        <w:t xml:space="preserve">                                </w:t>
      </w:r>
    </w:p>
    <w:p w14:paraId="0D3AB973">
      <w:pPr>
        <w:pStyle w:val="42"/>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75F6B9E5">
      <w:pPr>
        <w:pStyle w:val="42"/>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1692121F">
      <w:pPr>
        <w:spacing w:line="360" w:lineRule="auto"/>
        <w:rPr>
          <w:rFonts w:ascii="宋体" w:hAnsi="宋体" w:cs="宋体"/>
          <w:bCs/>
          <w:color w:val="auto"/>
          <w:sz w:val="24"/>
          <w:highlight w:val="none"/>
        </w:rPr>
      </w:pPr>
    </w:p>
    <w:p w14:paraId="3512140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被授权人身份证复印件：</w:t>
      </w:r>
    </w:p>
    <w:p w14:paraId="53F993D7">
      <w:pPr>
        <w:spacing w:line="360" w:lineRule="auto"/>
        <w:ind w:firstLine="480" w:firstLineChars="200"/>
        <w:rPr>
          <w:rFonts w:ascii="宋体" w:hAnsi="宋体" w:cs="宋体"/>
          <w:bCs/>
          <w:color w:val="auto"/>
          <w:sz w:val="24"/>
          <w:highlight w:val="none"/>
        </w:rPr>
      </w:pPr>
    </w:p>
    <w:p w14:paraId="2946A11E">
      <w:pPr>
        <w:spacing w:line="360" w:lineRule="auto"/>
        <w:ind w:firstLine="480" w:firstLineChars="200"/>
        <w:rPr>
          <w:rFonts w:ascii="宋体" w:hAnsi="宋体" w:cs="宋体"/>
          <w:bCs/>
          <w:color w:val="auto"/>
          <w:sz w:val="24"/>
          <w:highlight w:val="none"/>
        </w:rPr>
      </w:pPr>
    </w:p>
    <w:p w14:paraId="497AC588">
      <w:pPr>
        <w:spacing w:line="360" w:lineRule="auto"/>
        <w:ind w:firstLine="480" w:firstLineChars="200"/>
        <w:rPr>
          <w:rFonts w:ascii="宋体" w:hAnsi="宋体" w:cs="宋体"/>
          <w:bCs/>
          <w:color w:val="auto"/>
          <w:sz w:val="24"/>
          <w:highlight w:val="none"/>
        </w:rPr>
      </w:pPr>
    </w:p>
    <w:p w14:paraId="70AE940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法人身份证复印件：</w:t>
      </w:r>
    </w:p>
    <w:p w14:paraId="037E5D4A">
      <w:pPr>
        <w:spacing w:line="360" w:lineRule="auto"/>
        <w:ind w:firstLine="480" w:firstLineChars="200"/>
        <w:rPr>
          <w:rFonts w:ascii="宋体" w:hAnsi="宋体" w:cs="宋体"/>
          <w:bCs/>
          <w:color w:val="auto"/>
          <w:sz w:val="24"/>
          <w:highlight w:val="none"/>
        </w:rPr>
      </w:pPr>
    </w:p>
    <w:p w14:paraId="7257E44E">
      <w:pPr>
        <w:spacing w:line="360" w:lineRule="auto"/>
        <w:rPr>
          <w:rFonts w:ascii="宋体" w:hAnsi="宋体" w:cs="宋体"/>
          <w:bCs/>
          <w:color w:val="auto"/>
          <w:sz w:val="24"/>
          <w:highlight w:val="none"/>
        </w:rPr>
      </w:pPr>
    </w:p>
    <w:p w14:paraId="65A9E5CF">
      <w:pPr>
        <w:spacing w:line="360" w:lineRule="auto"/>
        <w:rPr>
          <w:rFonts w:ascii="宋体" w:hAnsi="宋体" w:cs="宋体"/>
          <w:bCs/>
          <w:color w:val="auto"/>
          <w:sz w:val="24"/>
          <w:highlight w:val="none"/>
        </w:rPr>
      </w:pPr>
    </w:p>
    <w:p w14:paraId="016D92FF">
      <w:pPr>
        <w:spacing w:line="360" w:lineRule="auto"/>
        <w:ind w:firstLine="600" w:firstLineChars="250"/>
        <w:rPr>
          <w:rFonts w:ascii="宋体" w:hAnsi="宋体" w:cs="宋体"/>
          <w:bCs/>
          <w:color w:val="auto"/>
          <w:sz w:val="24"/>
          <w:highlight w:val="none"/>
        </w:rPr>
      </w:pPr>
    </w:p>
    <w:p w14:paraId="7695BAB6">
      <w:pPr>
        <w:pStyle w:val="16"/>
        <w:spacing w:line="360" w:lineRule="auto"/>
        <w:rPr>
          <w:rFonts w:ascii="宋体" w:hAnsi="宋体" w:eastAsia="宋体" w:cs="宋体"/>
          <w:color w:val="auto"/>
          <w:highlight w:val="none"/>
        </w:rPr>
      </w:pPr>
    </w:p>
    <w:p w14:paraId="7B10694E">
      <w:pPr>
        <w:spacing w:line="360" w:lineRule="auto"/>
        <w:rPr>
          <w:rFonts w:ascii="宋体" w:hAnsi="宋体" w:cs="宋体"/>
          <w:bCs/>
          <w:color w:val="auto"/>
          <w:sz w:val="24"/>
          <w:highlight w:val="none"/>
        </w:rPr>
      </w:pPr>
    </w:p>
    <w:p w14:paraId="69C0358C">
      <w:pPr>
        <w:spacing w:line="360" w:lineRule="auto"/>
        <w:rPr>
          <w:rFonts w:ascii="宋体" w:hAnsi="宋体" w:cs="宋体"/>
          <w:bCs/>
          <w:color w:val="auto"/>
          <w:sz w:val="24"/>
          <w:highlight w:val="none"/>
        </w:rPr>
      </w:pPr>
    </w:p>
    <w:p w14:paraId="55C0C2AA">
      <w:pPr>
        <w:spacing w:line="360" w:lineRule="auto"/>
        <w:rPr>
          <w:rFonts w:ascii="宋体" w:hAnsi="宋体" w:cs="宋体"/>
          <w:bCs/>
          <w:color w:val="auto"/>
          <w:sz w:val="24"/>
          <w:highlight w:val="none"/>
        </w:rPr>
      </w:pPr>
    </w:p>
    <w:p w14:paraId="651B5C59">
      <w:pPr>
        <w:spacing w:line="360" w:lineRule="auto"/>
        <w:rPr>
          <w:rFonts w:ascii="宋体" w:hAnsi="宋体" w:cs="宋体"/>
          <w:bCs/>
          <w:color w:val="auto"/>
          <w:sz w:val="24"/>
          <w:highlight w:val="none"/>
        </w:rPr>
      </w:pPr>
    </w:p>
    <w:p w14:paraId="7436D316">
      <w:pPr>
        <w:pStyle w:val="29"/>
        <w:spacing w:after="0" w:line="360" w:lineRule="auto"/>
        <w:ind w:left="0" w:leftChars="0"/>
        <w:rPr>
          <w:color w:val="auto"/>
          <w:highlight w:val="none"/>
        </w:rPr>
      </w:pPr>
    </w:p>
    <w:p w14:paraId="390CF23B">
      <w:pPr>
        <w:spacing w:line="360" w:lineRule="auto"/>
        <w:rPr>
          <w:rFonts w:ascii="宋体" w:hAnsi="宋体" w:cs="宋体"/>
          <w:b/>
          <w:color w:val="auto"/>
          <w:szCs w:val="21"/>
          <w:highlight w:val="none"/>
        </w:rPr>
      </w:pPr>
    </w:p>
    <w:p w14:paraId="757BFA12">
      <w:pPr>
        <w:spacing w:line="360" w:lineRule="auto"/>
        <w:jc w:val="center"/>
        <w:rPr>
          <w:rFonts w:ascii="宋体" w:hAnsi="宋体" w:cs="宋体"/>
          <w:b/>
          <w:color w:val="auto"/>
          <w:szCs w:val="21"/>
          <w:highlight w:val="none"/>
        </w:rPr>
      </w:pPr>
    </w:p>
    <w:p w14:paraId="5DCA6356">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参加本次采购活动前 3 年内在经营活动中没有重大违法记</w:t>
      </w:r>
      <w:r>
        <w:rPr>
          <w:rFonts w:hint="eastAsia" w:ascii="宋体" w:hAnsi="宋体" w:cs="宋体"/>
          <w:b/>
          <w:bCs/>
          <w:color w:val="auto"/>
          <w:szCs w:val="21"/>
          <w:highlight w:val="none"/>
        </w:rPr>
        <w:t>录的书面声明</w:t>
      </w:r>
    </w:p>
    <w:p w14:paraId="24E9648F">
      <w:pPr>
        <w:spacing w:line="360" w:lineRule="auto"/>
        <w:rPr>
          <w:rFonts w:ascii="宋体" w:hAnsi="宋体" w:cs="宋体"/>
          <w:color w:val="auto"/>
          <w:szCs w:val="21"/>
          <w:highlight w:val="none"/>
        </w:rPr>
      </w:pPr>
    </w:p>
    <w:p w14:paraId="7B1A416C">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声  明</w:t>
      </w:r>
    </w:p>
    <w:p w14:paraId="35E9A175">
      <w:pPr>
        <w:spacing w:line="360" w:lineRule="auto"/>
        <w:rPr>
          <w:rFonts w:ascii="宋体" w:hAnsi="宋体" w:cs="宋体"/>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14:paraId="73F09998">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w:t>
      </w:r>
    </w:p>
    <w:p w14:paraId="1C432BBE">
      <w:pPr>
        <w:spacing w:line="360" w:lineRule="auto"/>
        <w:ind w:firstLine="3360" w:firstLineChars="1600"/>
        <w:rPr>
          <w:rFonts w:ascii="宋体" w:hAnsi="宋体" w:cs="宋体"/>
          <w:bCs/>
          <w:color w:val="auto"/>
          <w:szCs w:val="21"/>
          <w:highlight w:val="none"/>
          <w:u w:val="single"/>
        </w:rPr>
      </w:pPr>
      <w:r>
        <w:rPr>
          <w:rFonts w:hint="eastAsia" w:ascii="宋体" w:hAnsi="宋体" w:cs="宋体"/>
          <w:bCs/>
          <w:color w:val="auto"/>
          <w:szCs w:val="21"/>
          <w:highlight w:val="none"/>
        </w:rPr>
        <w:t>供应商名称（公章）：</w:t>
      </w:r>
      <w:r>
        <w:rPr>
          <w:rFonts w:hint="eastAsia" w:ascii="宋体" w:hAnsi="宋体" w:cs="宋体"/>
          <w:bCs/>
          <w:color w:val="auto"/>
          <w:szCs w:val="21"/>
          <w:highlight w:val="none"/>
          <w:u w:val="single"/>
        </w:rPr>
        <w:t xml:space="preserve">                            </w:t>
      </w:r>
    </w:p>
    <w:p w14:paraId="67C9C4C0">
      <w:pPr>
        <w:spacing w:line="360" w:lineRule="auto"/>
        <w:rPr>
          <w:rFonts w:ascii="宋体" w:hAnsi="宋体" w:cs="宋体"/>
          <w:bCs/>
          <w:color w:val="auto"/>
          <w:szCs w:val="21"/>
          <w:highlight w:val="none"/>
          <w:u w:val="single"/>
        </w:rPr>
      </w:pPr>
      <w:r>
        <w:rPr>
          <w:rFonts w:hint="eastAsia" w:ascii="宋体" w:hAnsi="宋体" w:cs="宋体"/>
          <w:bCs/>
          <w:color w:val="auto"/>
          <w:szCs w:val="21"/>
          <w:highlight w:val="none"/>
        </w:rPr>
        <w:t xml:space="preserve">                               法定代表人或授权代表签字：</w:t>
      </w:r>
      <w:r>
        <w:rPr>
          <w:rFonts w:hint="eastAsia" w:ascii="宋体" w:hAnsi="宋体" w:cs="宋体"/>
          <w:bCs/>
          <w:color w:val="auto"/>
          <w:szCs w:val="21"/>
          <w:highlight w:val="none"/>
          <w:u w:val="single"/>
        </w:rPr>
        <w:t xml:space="preserve">                       </w:t>
      </w:r>
    </w:p>
    <w:p w14:paraId="533D7BDC">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日期：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410BB2BC">
      <w:pPr>
        <w:spacing w:line="360" w:lineRule="auto"/>
        <w:rPr>
          <w:rFonts w:ascii="宋体" w:hAnsi="宋体" w:cs="宋体"/>
          <w:bCs/>
          <w:color w:val="auto"/>
          <w:sz w:val="24"/>
          <w:highlight w:val="none"/>
        </w:rPr>
      </w:pPr>
    </w:p>
    <w:p w14:paraId="10683225">
      <w:pPr>
        <w:spacing w:line="360" w:lineRule="auto"/>
        <w:rPr>
          <w:rFonts w:ascii="宋体" w:hAnsi="宋体" w:cs="宋体"/>
          <w:bCs/>
          <w:color w:val="auto"/>
          <w:sz w:val="24"/>
          <w:highlight w:val="none"/>
        </w:rPr>
      </w:pPr>
    </w:p>
    <w:p w14:paraId="2F6C7C04">
      <w:pPr>
        <w:spacing w:line="360" w:lineRule="auto"/>
        <w:rPr>
          <w:rFonts w:ascii="宋体" w:hAnsi="宋体" w:cs="宋体"/>
          <w:bCs/>
          <w:color w:val="auto"/>
          <w:sz w:val="24"/>
          <w:highlight w:val="none"/>
        </w:rPr>
      </w:pPr>
    </w:p>
    <w:p w14:paraId="18ACF0CB">
      <w:pPr>
        <w:spacing w:line="360" w:lineRule="auto"/>
        <w:rPr>
          <w:rFonts w:ascii="宋体" w:hAnsi="宋体" w:cs="宋体"/>
          <w:bCs/>
          <w:color w:val="auto"/>
          <w:sz w:val="24"/>
          <w:highlight w:val="none"/>
        </w:rPr>
      </w:pPr>
    </w:p>
    <w:p w14:paraId="6B9128C2">
      <w:pPr>
        <w:spacing w:line="360" w:lineRule="auto"/>
        <w:rPr>
          <w:rFonts w:ascii="宋体" w:hAnsi="宋体" w:cs="宋体"/>
          <w:bCs/>
          <w:color w:val="auto"/>
          <w:sz w:val="24"/>
          <w:highlight w:val="none"/>
        </w:rPr>
      </w:pPr>
    </w:p>
    <w:p w14:paraId="35F75CF7">
      <w:pPr>
        <w:spacing w:line="360" w:lineRule="auto"/>
        <w:rPr>
          <w:rFonts w:ascii="宋体" w:hAnsi="宋体" w:cs="宋体"/>
          <w:bCs/>
          <w:color w:val="auto"/>
          <w:sz w:val="24"/>
          <w:highlight w:val="none"/>
        </w:rPr>
      </w:pPr>
    </w:p>
    <w:p w14:paraId="0FDC0515">
      <w:pPr>
        <w:spacing w:line="360" w:lineRule="auto"/>
        <w:rPr>
          <w:rFonts w:ascii="宋体" w:hAnsi="宋体" w:cs="宋体"/>
          <w:bCs/>
          <w:color w:val="auto"/>
          <w:sz w:val="24"/>
          <w:highlight w:val="none"/>
        </w:rPr>
      </w:pPr>
    </w:p>
    <w:p w14:paraId="14354193">
      <w:pPr>
        <w:spacing w:line="360" w:lineRule="auto"/>
        <w:rPr>
          <w:rFonts w:ascii="宋体" w:hAnsi="宋体" w:cs="宋体"/>
          <w:bCs/>
          <w:color w:val="auto"/>
          <w:sz w:val="24"/>
          <w:highlight w:val="none"/>
        </w:rPr>
      </w:pPr>
    </w:p>
    <w:p w14:paraId="61FD3F88">
      <w:pPr>
        <w:pStyle w:val="29"/>
        <w:spacing w:after="0" w:line="360" w:lineRule="auto"/>
        <w:ind w:left="0" w:leftChars="0"/>
        <w:rPr>
          <w:color w:val="auto"/>
          <w:highlight w:val="none"/>
        </w:rPr>
      </w:pPr>
    </w:p>
    <w:p w14:paraId="7CAB554C">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6E2E67B">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供应商信用承诺书</w:t>
      </w:r>
    </w:p>
    <w:p w14:paraId="7A2A50C6">
      <w:pPr>
        <w:spacing w:line="360" w:lineRule="auto"/>
        <w:rPr>
          <w:rFonts w:ascii="宋体" w:hAnsi="宋体" w:cs="宋体"/>
          <w:color w:val="auto"/>
          <w:sz w:val="24"/>
          <w:szCs w:val="24"/>
          <w:highlight w:val="none"/>
        </w:rPr>
      </w:pPr>
    </w:p>
    <w:p w14:paraId="1D1DB84C">
      <w:pPr>
        <w:spacing w:line="360" w:lineRule="auto"/>
        <w:rPr>
          <w:rFonts w:ascii="宋体" w:hAnsi="宋体" w:cs="宋体"/>
          <w:color w:val="auto"/>
          <w:szCs w:val="21"/>
          <w:highlight w:val="none"/>
        </w:rPr>
      </w:pPr>
      <w:r>
        <w:rPr>
          <w:rFonts w:hint="eastAsia" w:ascii="宋体" w:hAnsi="宋体" w:cs="宋体"/>
          <w:color w:val="auto"/>
          <w:szCs w:val="21"/>
          <w:highlight w:val="none"/>
        </w:rPr>
        <w:t>承诺主体名称：</w:t>
      </w:r>
    </w:p>
    <w:p w14:paraId="33C9057F">
      <w:pPr>
        <w:spacing w:line="360" w:lineRule="auto"/>
        <w:rPr>
          <w:rFonts w:ascii="宋体" w:hAnsi="宋体" w:cs="宋体"/>
          <w:color w:val="auto"/>
          <w:szCs w:val="21"/>
          <w:highlight w:val="none"/>
        </w:rPr>
      </w:pPr>
      <w:r>
        <w:rPr>
          <w:rFonts w:hint="eastAsia" w:ascii="宋体" w:hAnsi="宋体" w:cs="宋体"/>
          <w:color w:val="auto"/>
          <w:szCs w:val="21"/>
          <w:highlight w:val="none"/>
        </w:rPr>
        <w:t>统一社会信用代码：</w:t>
      </w:r>
    </w:p>
    <w:p w14:paraId="59AC3809">
      <w:pPr>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w:t>
      </w:r>
      <w:r>
        <w:rPr>
          <w:rFonts w:hint="eastAsia" w:ascii="宋体" w:hAnsi="宋体" w:cs="宋体"/>
          <w:color w:val="auto"/>
          <w:szCs w:val="21"/>
          <w:highlight w:val="none"/>
          <w:u w:val="single"/>
          <w:lang w:eastAsia="zh-CN"/>
        </w:rPr>
        <w:t>公道中学设施维护更新项目</w:t>
      </w:r>
      <w:r>
        <w:rPr>
          <w:rFonts w:hint="eastAsia" w:ascii="宋体" w:hAnsi="宋体" w:cs="宋体"/>
          <w:color w:val="auto"/>
          <w:szCs w:val="21"/>
          <w:highlight w:val="none"/>
        </w:rPr>
        <w:t>采购活动郑重承诺如下：</w:t>
      </w:r>
    </w:p>
    <w:p w14:paraId="0D5016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一、对提供给注册登记部门、行业管理部门、司法部门、行业组织以及在采购活动中提交的所有资料的合法性、真实性、准确性和有效性负责；</w:t>
      </w:r>
    </w:p>
    <w:p w14:paraId="7FB678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53284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14:paraId="2BBE26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14:paraId="01278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14:paraId="241401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六、提出采购质疑和投诉坚持依法依规、诚实信用原则，在全国范围12个月内没有三次以上查无实据的采购投诉；</w:t>
      </w:r>
    </w:p>
    <w:p w14:paraId="293CFF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14:paraId="1565BC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14:paraId="05DA4A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27325D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十、本承诺书自签订之日起生效。</w:t>
      </w:r>
    </w:p>
    <w:p w14:paraId="4324C5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（注：法定代表人或负责人、主体名称发生变更的应当重新做出承诺。）</w:t>
      </w:r>
    </w:p>
    <w:p w14:paraId="3A48BDA9">
      <w:pPr>
        <w:pStyle w:val="2"/>
        <w:spacing w:line="360" w:lineRule="auto"/>
        <w:ind w:firstLine="420"/>
        <w:rPr>
          <w:rFonts w:ascii="宋体" w:hAnsi="宋体" w:cs="宋体"/>
          <w:color w:val="auto"/>
          <w:szCs w:val="21"/>
          <w:highlight w:val="none"/>
        </w:rPr>
      </w:pPr>
    </w:p>
    <w:p w14:paraId="7393E5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承诺单位（盖章）：           </w:t>
      </w:r>
    </w:p>
    <w:p w14:paraId="491909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法定代表人（负责人）（签字或盖章）：</w:t>
      </w:r>
    </w:p>
    <w:p w14:paraId="44A736D1">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年    月    日</w:t>
      </w:r>
    </w:p>
    <w:p w14:paraId="12CB56A6">
      <w:pPr>
        <w:spacing w:line="360" w:lineRule="auto"/>
        <w:rPr>
          <w:rFonts w:ascii="宋体" w:hAnsi="宋体" w:cs="宋体"/>
          <w:color w:val="auto"/>
          <w:szCs w:val="21"/>
          <w:highlight w:val="none"/>
        </w:rPr>
      </w:pPr>
    </w:p>
    <w:p w14:paraId="6FADB3B3">
      <w:pPr>
        <w:rPr>
          <w:rFonts w:ascii="宋体" w:hAnsi="宋体" w:cs="宋体"/>
          <w:b/>
          <w:color w:val="auto"/>
          <w:kern w:val="2"/>
          <w:sz w:val="21"/>
          <w:szCs w:val="21"/>
          <w:highlight w:val="none"/>
        </w:rPr>
      </w:pPr>
      <w:r>
        <w:rPr>
          <w:rFonts w:ascii="宋体" w:hAnsi="宋体" w:cs="宋体"/>
          <w:b/>
          <w:color w:val="auto"/>
          <w:kern w:val="2"/>
          <w:sz w:val="21"/>
          <w:szCs w:val="21"/>
          <w:highlight w:val="none"/>
        </w:rPr>
        <w:br w:type="page"/>
      </w:r>
    </w:p>
    <w:p w14:paraId="3500FEBE">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中小企业声明函（工程、服务）</w:t>
      </w:r>
    </w:p>
    <w:p w14:paraId="684BC3C3">
      <w:pPr>
        <w:pStyle w:val="12"/>
        <w:rPr>
          <w:rFonts w:ascii="宋体" w:hAnsi="宋体" w:eastAsia="宋体" w:cs="宋体"/>
          <w:color w:val="auto"/>
          <w:highlight w:val="none"/>
        </w:rPr>
      </w:pPr>
    </w:p>
    <w:p w14:paraId="2363D10F">
      <w:pPr>
        <w:ind w:firstLine="420"/>
        <w:jc w:val="left"/>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09A2BB3">
      <w:pPr>
        <w:ind w:firstLine="420"/>
        <w:jc w:val="left"/>
        <w:rPr>
          <w:rFonts w:ascii="宋体" w:hAnsi="宋体" w:cs="宋体"/>
          <w:color w:val="auto"/>
          <w:highlight w:val="none"/>
          <w:u w:val="single"/>
        </w:rPr>
      </w:pPr>
      <w:r>
        <w:rPr>
          <w:rFonts w:hint="eastAsia" w:ascii="宋体" w:hAnsi="宋体" w:cs="宋体"/>
          <w:color w:val="auto"/>
          <w:highlight w:val="none"/>
        </w:rPr>
        <w:t xml:space="preserve">1. </w:t>
      </w:r>
      <w:r>
        <w:rPr>
          <w:rFonts w:hint="eastAsia" w:ascii="宋体" w:hAnsi="宋体" w:cs="宋体"/>
          <w:color w:val="auto"/>
          <w:highlight w:val="none"/>
          <w:u w:val="single"/>
        </w:rPr>
        <w:t xml:space="preserve">（标的名称） </w:t>
      </w:r>
      <w:r>
        <w:rPr>
          <w:rFonts w:hint="eastAsia" w:ascii="宋体" w:hAnsi="宋体" w:cs="宋体"/>
          <w:color w:val="auto"/>
          <w:highlight w:val="none"/>
        </w:rPr>
        <w:t>，属于</w:t>
      </w:r>
      <w:r>
        <w:rPr>
          <w:rFonts w:hint="eastAsia" w:ascii="宋体" w:hAnsi="宋体" w:cs="宋体"/>
          <w:b/>
          <w:bCs/>
          <w:color w:val="auto"/>
          <w:highlight w:val="none"/>
          <w:u w:val="single"/>
          <w:lang w:val="en-US" w:eastAsia="zh-CN"/>
        </w:rPr>
        <w:t>建筑业</w:t>
      </w:r>
      <w:r>
        <w:rPr>
          <w:rFonts w:hint="eastAsia" w:ascii="宋体" w:hAnsi="宋体" w:cs="宋体"/>
          <w:color w:val="auto"/>
          <w:highlight w:val="none"/>
          <w:u w:val="single"/>
        </w:rPr>
        <w:t>（该行业类别不可修改）</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ascii="宋体" w:hAnsi="宋体" w:cs="宋体"/>
          <w:color w:val="auto"/>
          <w:spacing w:val="-1"/>
          <w:highlight w:val="none"/>
          <w:vertAlign w:val="superscript"/>
        </w:rPr>
        <w:t>1</w:t>
      </w:r>
      <w:r>
        <w:rPr>
          <w:rFonts w:hint="eastAsia" w:ascii="宋体" w:hAnsi="宋体" w:cs="宋体"/>
          <w:color w:val="auto"/>
          <w:spacing w:val="-1"/>
          <w:highlight w:val="none"/>
          <w:vertAlign w:val="superscript"/>
        </w:rPr>
        <w:fldChar w:fldCharType="end"/>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p>
    <w:p w14:paraId="1E8069F4">
      <w:pPr>
        <w:ind w:firstLine="420"/>
        <w:jc w:val="left"/>
        <w:rPr>
          <w:rFonts w:ascii="宋体" w:hAnsi="宋体" w:cs="宋体"/>
          <w:color w:val="auto"/>
          <w:highlight w:val="none"/>
        </w:rPr>
      </w:pPr>
      <w:r>
        <w:rPr>
          <w:rFonts w:hint="eastAsia" w:ascii="宋体" w:hAnsi="宋体" w:cs="宋体"/>
          <w:color w:val="auto"/>
          <w:highlight w:val="none"/>
        </w:rPr>
        <w:t>……</w:t>
      </w:r>
    </w:p>
    <w:p w14:paraId="7C3D3F34">
      <w:pPr>
        <w:ind w:firstLine="420"/>
        <w:jc w:val="left"/>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41D5B31D">
      <w:pPr>
        <w:ind w:firstLine="420"/>
        <w:jc w:val="left"/>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378C9D7C">
      <w:pPr>
        <w:rPr>
          <w:rFonts w:ascii="宋体" w:hAnsi="宋体" w:cs="宋体"/>
          <w:color w:val="auto"/>
          <w:highlight w:val="none"/>
        </w:rPr>
      </w:pPr>
      <w:r>
        <w:rPr>
          <w:rFonts w:hint="eastAsia" w:ascii="宋体" w:hAnsi="宋体" w:cs="宋体"/>
          <w:b/>
          <w:bCs/>
          <w:color w:val="auto"/>
          <w:highlight w:val="none"/>
        </w:rPr>
        <w:t>注</w:t>
      </w:r>
      <w:r>
        <w:rPr>
          <w:rFonts w:hint="eastAsia" w:ascii="宋体" w:hAnsi="宋体" w:cs="宋体"/>
          <w:color w:val="auto"/>
          <w:highlight w:val="none"/>
        </w:rPr>
        <w:t>：1、从业人员（不仅指在职职工）、营业收入、资产总额填报上一年度数据，无上一年度数据的新成立企业可不填报。</w:t>
      </w:r>
    </w:p>
    <w:p w14:paraId="47F277CF">
      <w:pPr>
        <w:ind w:firstLine="420"/>
        <w:rPr>
          <w:rFonts w:ascii="宋体" w:hAnsi="宋体" w:cs="宋体"/>
          <w:color w:val="auto"/>
          <w:highlight w:val="none"/>
        </w:rPr>
      </w:pPr>
      <w:r>
        <w:rPr>
          <w:rFonts w:hint="eastAsia" w:ascii="宋体" w:hAnsi="宋体" w:cs="宋体"/>
          <w:color w:val="auto"/>
          <w:highlight w:val="none"/>
        </w:rPr>
        <w:t>2、供应商如不提供此声明函，价格将不做相应扣除。</w:t>
      </w:r>
    </w:p>
    <w:p w14:paraId="06645B41">
      <w:pPr>
        <w:rPr>
          <w:rFonts w:ascii="宋体" w:hAnsi="宋体" w:cs="宋体"/>
          <w:color w:val="auto"/>
          <w:highlight w:val="none"/>
        </w:rPr>
      </w:pPr>
      <w:r>
        <w:rPr>
          <w:rFonts w:hint="eastAsia" w:ascii="宋体" w:hAnsi="宋体" w:cs="宋体"/>
          <w:color w:val="auto"/>
          <w:highlight w:val="none"/>
        </w:rPr>
        <w:t xml:space="preserve">    3、企业声明函请完整填写，中标后将公示。</w:t>
      </w:r>
    </w:p>
    <w:p w14:paraId="383B01DA">
      <w:pPr>
        <w:ind w:firstLine="420"/>
        <w:jc w:val="left"/>
        <w:rPr>
          <w:rFonts w:ascii="宋体" w:hAnsi="宋体" w:cs="宋体"/>
          <w:color w:val="auto"/>
          <w:highlight w:val="none"/>
        </w:rPr>
      </w:pPr>
      <w:r>
        <w:rPr>
          <w:rFonts w:hint="eastAsia" w:ascii="宋体" w:hAnsi="宋体" w:cs="宋体"/>
          <w:color w:val="auto"/>
          <w:highlight w:val="none"/>
        </w:rPr>
        <w:t>4、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14:paraId="124F6F97">
      <w:pPr>
        <w:ind w:firstLine="420"/>
        <w:jc w:val="left"/>
        <w:rPr>
          <w:rFonts w:ascii="宋体" w:hAnsi="宋体" w:cs="宋体"/>
          <w:color w:val="auto"/>
          <w:highlight w:val="none"/>
        </w:rPr>
      </w:pPr>
      <w:r>
        <w:rPr>
          <w:rFonts w:hint="eastAsia" w:ascii="宋体" w:hAnsi="宋体" w:cs="宋体"/>
          <w:color w:val="auto"/>
          <w:highlight w:val="none"/>
        </w:rPr>
        <w:t>5、中小企业不得属于大企业的分支机构，不得存在控股股东为大企业的情形，不得存在与大企业的负责人为同一人的情形。</w:t>
      </w:r>
    </w:p>
    <w:p w14:paraId="61AE901D">
      <w:pPr>
        <w:ind w:firstLine="420"/>
        <w:jc w:val="left"/>
        <w:rPr>
          <w:rFonts w:ascii="宋体" w:hAnsi="宋体" w:cs="宋体"/>
          <w:color w:val="auto"/>
          <w:highlight w:val="none"/>
        </w:rPr>
      </w:pPr>
      <w:r>
        <w:rPr>
          <w:rFonts w:hint="eastAsia" w:ascii="宋体" w:hAnsi="宋体" w:cs="宋体"/>
          <w:color w:val="auto"/>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024665">
      <w:pPr>
        <w:ind w:firstLine="4620"/>
        <w:jc w:val="left"/>
        <w:rPr>
          <w:rFonts w:ascii="宋体" w:hAnsi="宋体" w:cs="宋体"/>
          <w:color w:val="auto"/>
          <w:highlight w:val="none"/>
        </w:rPr>
      </w:pPr>
      <w:r>
        <w:rPr>
          <w:rFonts w:hint="eastAsia" w:ascii="宋体" w:hAnsi="宋体" w:cs="宋体"/>
          <w:color w:val="auto"/>
          <w:highlight w:val="none"/>
        </w:rPr>
        <w:t>企业名称（盖章）：</w:t>
      </w:r>
    </w:p>
    <w:p w14:paraId="146AF427">
      <w:pPr>
        <w:ind w:firstLine="4620"/>
        <w:jc w:val="left"/>
        <w:rPr>
          <w:rFonts w:ascii="宋体" w:hAnsi="宋体" w:cs="宋体"/>
          <w:color w:val="auto"/>
          <w:highlight w:val="none"/>
        </w:rPr>
      </w:pPr>
      <w:r>
        <w:rPr>
          <w:rFonts w:hint="eastAsia" w:ascii="宋体" w:hAnsi="宋体" w:cs="宋体"/>
          <w:color w:val="auto"/>
          <w:highlight w:val="none"/>
        </w:rPr>
        <w:t>日 期：</w:t>
      </w:r>
    </w:p>
    <w:p w14:paraId="69F8E04C">
      <w:pPr>
        <w:widowControl/>
        <w:jc w:val="left"/>
        <w:rPr>
          <w:rFonts w:ascii="宋体" w:hAnsi="宋体" w:cs="宋体"/>
          <w:color w:val="auto"/>
          <w:szCs w:val="24"/>
          <w:highlight w:val="none"/>
        </w:rPr>
      </w:pPr>
      <w:r>
        <w:rPr>
          <w:rFonts w:hint="eastAsia" w:ascii="宋体" w:hAnsi="宋体" w:cs="宋体"/>
          <w:color w:val="auto"/>
          <w:highlight w:val="none"/>
        </w:rPr>
        <w:br w:type="page"/>
      </w:r>
    </w:p>
    <w:p w14:paraId="62E266B1">
      <w:pPr>
        <w:spacing w:line="360" w:lineRule="auto"/>
        <w:jc w:val="center"/>
        <w:rPr>
          <w:rFonts w:ascii="宋体" w:hAnsi="宋体" w:cs="宋体"/>
          <w:b/>
          <w:bCs/>
          <w:color w:val="auto"/>
          <w:sz w:val="24"/>
          <w:szCs w:val="24"/>
          <w:highlight w:val="none"/>
        </w:rPr>
      </w:pPr>
      <w:bookmarkStart w:id="169" w:name="_Toc109304977"/>
      <w:r>
        <w:rPr>
          <w:rFonts w:hint="eastAsia" w:ascii="宋体" w:hAnsi="宋体" w:cs="宋体"/>
          <w:b/>
          <w:bCs/>
          <w:color w:val="auto"/>
          <w:sz w:val="24"/>
          <w:szCs w:val="24"/>
          <w:highlight w:val="none"/>
        </w:rPr>
        <w:t>中小微企业划型标准</w:t>
      </w:r>
      <w:bookmarkEnd w:id="169"/>
    </w:p>
    <w:p w14:paraId="77D16742">
      <w:pPr>
        <w:pStyle w:val="27"/>
        <w:widowControl/>
        <w:ind w:firstLine="422" w:firstLineChars="200"/>
        <w:rPr>
          <w:rStyle w:val="33"/>
          <w:rFonts w:ascii="宋体" w:hAnsi="宋体" w:cs="宋体"/>
          <w:color w:val="auto"/>
          <w:sz w:val="21"/>
          <w:szCs w:val="21"/>
          <w:highlight w:val="none"/>
        </w:rPr>
      </w:pPr>
      <w:r>
        <w:rPr>
          <w:rStyle w:val="33"/>
          <w:rFonts w:hint="eastAsia" w:ascii="宋体" w:hAnsi="宋体" w:cs="宋体"/>
          <w:color w:val="auto"/>
          <w:sz w:val="21"/>
          <w:szCs w:val="21"/>
          <w:highlight w:val="none"/>
        </w:rPr>
        <w:t>中小微企业划型标准如下：</w:t>
      </w:r>
    </w:p>
    <w:tbl>
      <w:tblPr>
        <w:tblStyle w:val="30"/>
        <w:tblW w:w="4999" w:type="pct"/>
        <w:jc w:val="center"/>
        <w:tblCellSpacing w:w="15"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1918"/>
        <w:gridCol w:w="1706"/>
        <w:gridCol w:w="1216"/>
        <w:gridCol w:w="1963"/>
        <w:gridCol w:w="1963"/>
        <w:gridCol w:w="1278"/>
      </w:tblGrid>
      <w:tr w14:paraId="709F6FC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85" w:hRule="atLeast"/>
          <w:tblCellSpacing w:w="15" w:type="dxa"/>
          <w:jc w:val="center"/>
        </w:trPr>
        <w:tc>
          <w:tcPr>
            <w:tcW w:w="932" w:type="pc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5022303">
            <w:pPr>
              <w:widowControl/>
              <w:jc w:val="center"/>
              <w:rPr>
                <w:rFonts w:ascii="宋体" w:hAnsi="宋体" w:cs="宋体"/>
                <w:color w:val="auto"/>
                <w:szCs w:val="21"/>
                <w:highlight w:val="none"/>
              </w:rPr>
            </w:pPr>
            <w:r>
              <w:rPr>
                <w:rFonts w:hint="eastAsia" w:ascii="宋体" w:hAnsi="宋体" w:cs="宋体"/>
                <w:color w:val="auto"/>
                <w:szCs w:val="21"/>
                <w:highlight w:val="none"/>
              </w:rPr>
              <w:t>行业名称</w:t>
            </w:r>
          </w:p>
        </w:tc>
        <w:tc>
          <w:tcPr>
            <w:tcW w:w="834"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02A20370">
            <w:pPr>
              <w:widowControl/>
              <w:jc w:val="center"/>
              <w:rPr>
                <w:rFonts w:ascii="宋体" w:hAnsi="宋体" w:cs="宋体"/>
                <w:color w:val="auto"/>
                <w:szCs w:val="21"/>
                <w:highlight w:val="none"/>
              </w:rPr>
            </w:pPr>
            <w:r>
              <w:rPr>
                <w:rFonts w:hint="eastAsia" w:ascii="宋体" w:hAnsi="宋体" w:cs="宋体"/>
                <w:color w:val="auto"/>
                <w:szCs w:val="21"/>
                <w:highlight w:val="none"/>
              </w:rPr>
              <w:t>指标名称</w:t>
            </w:r>
          </w:p>
        </w:tc>
        <w:tc>
          <w:tcPr>
            <w:tcW w:w="590"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28A419E0">
            <w:pPr>
              <w:widowControl/>
              <w:jc w:val="center"/>
              <w:rPr>
                <w:rFonts w:ascii="宋体" w:hAnsi="宋体" w:cs="宋体"/>
                <w:color w:val="auto"/>
                <w:szCs w:val="21"/>
                <w:highlight w:val="none"/>
              </w:rPr>
            </w:pPr>
            <w:r>
              <w:rPr>
                <w:rFonts w:hint="eastAsia" w:ascii="宋体" w:hAnsi="宋体" w:cs="宋体"/>
                <w:color w:val="auto"/>
                <w:szCs w:val="21"/>
                <w:highlight w:val="none"/>
              </w:rPr>
              <w:t>计量单位</w:t>
            </w:r>
          </w:p>
        </w:tc>
        <w:tc>
          <w:tcPr>
            <w:tcW w:w="962"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7266CC2B">
            <w:pPr>
              <w:widowControl/>
              <w:jc w:val="center"/>
              <w:rPr>
                <w:rFonts w:ascii="宋体" w:hAnsi="宋体" w:cs="宋体"/>
                <w:color w:val="auto"/>
                <w:szCs w:val="21"/>
                <w:highlight w:val="none"/>
              </w:rPr>
            </w:pPr>
            <w:r>
              <w:rPr>
                <w:rFonts w:hint="eastAsia" w:ascii="宋体" w:hAnsi="宋体" w:cs="宋体"/>
                <w:color w:val="auto"/>
                <w:szCs w:val="21"/>
                <w:highlight w:val="none"/>
              </w:rPr>
              <w:t>中型</w:t>
            </w:r>
          </w:p>
        </w:tc>
        <w:tc>
          <w:tcPr>
            <w:tcW w:w="962"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5576DC3C">
            <w:pPr>
              <w:widowControl/>
              <w:jc w:val="center"/>
              <w:rPr>
                <w:rFonts w:ascii="宋体" w:hAnsi="宋体" w:cs="宋体"/>
                <w:color w:val="auto"/>
                <w:szCs w:val="21"/>
                <w:highlight w:val="none"/>
              </w:rPr>
            </w:pPr>
            <w:r>
              <w:rPr>
                <w:rFonts w:hint="eastAsia" w:ascii="宋体" w:hAnsi="宋体" w:cs="宋体"/>
                <w:color w:val="auto"/>
                <w:szCs w:val="21"/>
                <w:highlight w:val="none"/>
              </w:rPr>
              <w:t>小型</w:t>
            </w:r>
          </w:p>
        </w:tc>
        <w:tc>
          <w:tcPr>
            <w:tcW w:w="613" w:type="pct"/>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0005DAE6">
            <w:pPr>
              <w:widowControl/>
              <w:jc w:val="center"/>
              <w:rPr>
                <w:rFonts w:ascii="宋体" w:hAnsi="宋体" w:cs="宋体"/>
                <w:color w:val="auto"/>
                <w:szCs w:val="21"/>
                <w:highlight w:val="none"/>
              </w:rPr>
            </w:pPr>
            <w:r>
              <w:rPr>
                <w:rFonts w:hint="eastAsia" w:ascii="宋体" w:hAnsi="宋体" w:cs="宋体"/>
                <w:color w:val="auto"/>
                <w:szCs w:val="21"/>
                <w:highlight w:val="none"/>
              </w:rPr>
              <w:t>微型</w:t>
            </w:r>
          </w:p>
        </w:tc>
      </w:tr>
      <w:tr w14:paraId="22562F0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1C3A057">
            <w:pPr>
              <w:widowControl/>
              <w:jc w:val="center"/>
              <w:rPr>
                <w:rFonts w:ascii="宋体" w:hAnsi="宋体" w:cs="宋体"/>
                <w:color w:val="auto"/>
                <w:szCs w:val="21"/>
                <w:highlight w:val="none"/>
              </w:rPr>
            </w:pPr>
            <w:r>
              <w:rPr>
                <w:rFonts w:hint="eastAsia" w:ascii="宋体" w:hAnsi="宋体" w:cs="宋体"/>
                <w:color w:val="auto"/>
                <w:szCs w:val="21"/>
                <w:highlight w:val="none"/>
              </w:rPr>
              <w:t>农、林、牧、渔</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6E8CAD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89A6EFF">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2ACAC3D">
            <w:pPr>
              <w:widowControl/>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CBB0EB5">
            <w:pPr>
              <w:widowControl/>
              <w:jc w:val="center"/>
              <w:rPr>
                <w:rFonts w:ascii="宋体" w:hAnsi="宋体" w:cs="宋体"/>
                <w:color w:val="auto"/>
                <w:szCs w:val="21"/>
                <w:highlight w:val="none"/>
              </w:rPr>
            </w:pPr>
            <w:r>
              <w:rPr>
                <w:rFonts w:hint="eastAsia" w:ascii="宋体" w:hAnsi="宋体" w:cs="宋体"/>
                <w:color w:val="auto"/>
                <w:szCs w:val="21"/>
                <w:highlight w:val="none"/>
              </w:rPr>
              <w:t>50≤Y＜500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0914B21">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095EA55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E8C2A9C">
            <w:pPr>
              <w:widowControl/>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528B97A">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B1EB136">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3EAE58E">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27A55B5">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C890B9">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244612C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3A577F79">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207F09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72CD048">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8A3C406">
            <w:pPr>
              <w:widowControl/>
              <w:jc w:val="center"/>
              <w:rPr>
                <w:rFonts w:ascii="宋体" w:hAnsi="宋体" w:cs="宋体"/>
                <w:color w:val="auto"/>
                <w:szCs w:val="21"/>
                <w:highlight w:val="none"/>
              </w:rPr>
            </w:pPr>
            <w:r>
              <w:rPr>
                <w:rFonts w:hint="eastAsia" w:ascii="宋体" w:hAnsi="宋体" w:cs="宋体"/>
                <w:color w:val="auto"/>
                <w:szCs w:val="21"/>
                <w:highlight w:val="none"/>
              </w:rPr>
              <w:t>2000≤Y＜40000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611CAF8">
            <w:pPr>
              <w:widowControl/>
              <w:jc w:val="center"/>
              <w:rPr>
                <w:rFonts w:ascii="宋体" w:hAnsi="宋体" w:cs="宋体"/>
                <w:color w:val="auto"/>
                <w:szCs w:val="21"/>
                <w:highlight w:val="none"/>
              </w:rPr>
            </w:pPr>
            <w:r>
              <w:rPr>
                <w:rFonts w:hint="eastAsia" w:ascii="宋体" w:hAnsi="宋体" w:cs="宋体"/>
                <w:color w:val="auto"/>
                <w:szCs w:val="21"/>
                <w:highlight w:val="none"/>
              </w:rPr>
              <w:t>300≤Y＜2000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6E73FCE">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23C1952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170143E">
            <w:pPr>
              <w:widowControl/>
              <w:jc w:val="center"/>
              <w:rPr>
                <w:rFonts w:ascii="宋体" w:hAnsi="宋体" w:cs="宋体"/>
                <w:color w:val="auto"/>
                <w:szCs w:val="21"/>
                <w:highlight w:val="none"/>
              </w:rPr>
            </w:pPr>
            <w:r>
              <w:rPr>
                <w:rFonts w:hint="eastAsia" w:ascii="宋体" w:hAnsi="宋体" w:cs="宋体"/>
                <w:color w:val="auto"/>
                <w:szCs w:val="21"/>
                <w:highlight w:val="none"/>
              </w:rPr>
              <w:t>建筑业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B4D67EF">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D16DCE9">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5C67CB5">
            <w:pPr>
              <w:widowControl/>
              <w:jc w:val="center"/>
              <w:rPr>
                <w:rFonts w:ascii="宋体" w:hAnsi="宋体" w:cs="宋体"/>
                <w:color w:val="auto"/>
                <w:szCs w:val="21"/>
                <w:highlight w:val="none"/>
              </w:rPr>
            </w:pPr>
            <w:r>
              <w:rPr>
                <w:rFonts w:hint="eastAsia" w:ascii="宋体" w:hAnsi="宋体" w:cs="宋体"/>
                <w:color w:val="auto"/>
                <w:szCs w:val="21"/>
                <w:highlight w:val="none"/>
              </w:rPr>
              <w:t>6000≤Y＜80000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658FA49">
            <w:pPr>
              <w:widowControl/>
              <w:jc w:val="center"/>
              <w:rPr>
                <w:rFonts w:ascii="宋体" w:hAnsi="宋体" w:cs="宋体"/>
                <w:color w:val="auto"/>
                <w:szCs w:val="21"/>
                <w:highlight w:val="none"/>
              </w:rPr>
            </w:pPr>
            <w:r>
              <w:rPr>
                <w:rFonts w:hint="eastAsia" w:ascii="宋体" w:hAnsi="宋体" w:cs="宋体"/>
                <w:color w:val="auto"/>
                <w:szCs w:val="21"/>
                <w:highlight w:val="none"/>
              </w:rPr>
              <w:t>300≤Y＜6000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8AC3EC4">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3E6ACE6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5A2FBDBE">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41F58DE">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975DBEA">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0FD4BAA">
            <w:pPr>
              <w:widowControl/>
              <w:jc w:val="center"/>
              <w:rPr>
                <w:rFonts w:ascii="宋体" w:hAnsi="宋体" w:cs="宋体"/>
                <w:color w:val="auto"/>
                <w:szCs w:val="21"/>
                <w:highlight w:val="none"/>
              </w:rPr>
            </w:pPr>
            <w:r>
              <w:rPr>
                <w:rFonts w:hint="eastAsia" w:ascii="宋体" w:hAnsi="宋体" w:cs="宋体"/>
                <w:color w:val="auto"/>
                <w:szCs w:val="21"/>
                <w:highlight w:val="none"/>
              </w:rPr>
              <w:t>5000≤Z＜80000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5028E6C">
            <w:pPr>
              <w:widowControl/>
              <w:jc w:val="center"/>
              <w:rPr>
                <w:rFonts w:ascii="宋体" w:hAnsi="宋体" w:cs="宋体"/>
                <w:color w:val="auto"/>
                <w:szCs w:val="21"/>
                <w:highlight w:val="none"/>
              </w:rPr>
            </w:pPr>
            <w:r>
              <w:rPr>
                <w:rFonts w:hint="eastAsia" w:ascii="宋体" w:hAnsi="宋体" w:cs="宋体"/>
                <w:color w:val="auto"/>
                <w:szCs w:val="21"/>
                <w:highlight w:val="none"/>
              </w:rPr>
              <w:t>300≤Z＜5000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0D628DA">
            <w:pPr>
              <w:widowControl/>
              <w:jc w:val="center"/>
              <w:rPr>
                <w:rFonts w:ascii="宋体" w:hAnsi="宋体" w:cs="宋体"/>
                <w:color w:val="auto"/>
                <w:szCs w:val="21"/>
                <w:highlight w:val="none"/>
              </w:rPr>
            </w:pPr>
            <w:r>
              <w:rPr>
                <w:rFonts w:hint="eastAsia" w:ascii="宋体" w:hAnsi="宋体" w:cs="宋体"/>
                <w:color w:val="auto"/>
                <w:szCs w:val="21"/>
                <w:highlight w:val="none"/>
              </w:rPr>
              <w:t>Z＜300</w:t>
            </w:r>
          </w:p>
        </w:tc>
      </w:tr>
      <w:tr w14:paraId="6ECAFDA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8C562A3">
            <w:pPr>
              <w:widowControl/>
              <w:jc w:val="center"/>
              <w:rPr>
                <w:rFonts w:ascii="宋体" w:hAnsi="宋体" w:cs="宋体"/>
                <w:color w:val="auto"/>
                <w:szCs w:val="21"/>
                <w:highlight w:val="none"/>
              </w:rPr>
            </w:pPr>
            <w:r>
              <w:rPr>
                <w:rFonts w:hint="eastAsia" w:ascii="宋体" w:hAnsi="宋体" w:cs="宋体"/>
                <w:color w:val="auto"/>
                <w:szCs w:val="21"/>
                <w:highlight w:val="none"/>
              </w:rPr>
              <w:t>批发业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174C04D">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5ACE28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30A40D1">
            <w:pPr>
              <w:widowControl/>
              <w:jc w:val="center"/>
              <w:rPr>
                <w:rFonts w:ascii="宋体" w:hAnsi="宋体" w:cs="宋体"/>
                <w:color w:val="auto"/>
                <w:szCs w:val="21"/>
                <w:highlight w:val="none"/>
              </w:rPr>
            </w:pPr>
            <w:r>
              <w:rPr>
                <w:rFonts w:hint="eastAsia" w:ascii="宋体" w:hAnsi="宋体" w:cs="宋体"/>
                <w:color w:val="auto"/>
                <w:szCs w:val="21"/>
                <w:highlight w:val="none"/>
              </w:rPr>
              <w:t>20≤X＜200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3A92A15">
            <w:pPr>
              <w:widowControl/>
              <w:jc w:val="center"/>
              <w:rPr>
                <w:rFonts w:ascii="宋体" w:hAnsi="宋体" w:cs="宋体"/>
                <w:color w:val="auto"/>
                <w:szCs w:val="21"/>
                <w:highlight w:val="none"/>
              </w:rPr>
            </w:pPr>
            <w:r>
              <w:rPr>
                <w:rFonts w:hint="eastAsia" w:ascii="宋体" w:hAnsi="宋体" w:cs="宋体"/>
                <w:color w:val="auto"/>
                <w:szCs w:val="21"/>
                <w:highlight w:val="none"/>
              </w:rPr>
              <w:t>5≤X＜20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D5F5B1E">
            <w:pPr>
              <w:widowControl/>
              <w:jc w:val="center"/>
              <w:rPr>
                <w:rFonts w:ascii="宋体" w:hAnsi="宋体" w:cs="宋体"/>
                <w:color w:val="auto"/>
                <w:szCs w:val="21"/>
                <w:highlight w:val="none"/>
              </w:rPr>
            </w:pPr>
            <w:r>
              <w:rPr>
                <w:rFonts w:hint="eastAsia" w:ascii="宋体" w:hAnsi="宋体" w:cs="宋体"/>
                <w:color w:val="auto"/>
                <w:szCs w:val="21"/>
                <w:highlight w:val="none"/>
              </w:rPr>
              <w:t>X＜5</w:t>
            </w:r>
          </w:p>
        </w:tc>
      </w:tr>
      <w:tr w14:paraId="461F18B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30559C2F">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83C1DD7">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A774811">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D553894">
            <w:pPr>
              <w:widowControl/>
              <w:jc w:val="center"/>
              <w:rPr>
                <w:rFonts w:ascii="宋体" w:hAnsi="宋体" w:cs="宋体"/>
                <w:color w:val="auto"/>
                <w:szCs w:val="21"/>
                <w:highlight w:val="none"/>
              </w:rPr>
            </w:pPr>
            <w:r>
              <w:rPr>
                <w:rFonts w:hint="eastAsia" w:ascii="宋体" w:hAnsi="宋体" w:cs="宋体"/>
                <w:color w:val="auto"/>
                <w:szCs w:val="21"/>
                <w:highlight w:val="none"/>
              </w:rPr>
              <w:t>5000≤Y＜40000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EFCACA8">
            <w:pPr>
              <w:widowControl/>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46F0AB6">
            <w:pPr>
              <w:widowControl/>
              <w:jc w:val="center"/>
              <w:rPr>
                <w:rFonts w:ascii="宋体" w:hAnsi="宋体" w:cs="宋体"/>
                <w:color w:val="auto"/>
                <w:szCs w:val="21"/>
                <w:highlight w:val="none"/>
              </w:rPr>
            </w:pPr>
            <w:r>
              <w:rPr>
                <w:rFonts w:hint="eastAsia" w:ascii="宋体" w:hAnsi="宋体" w:cs="宋体"/>
                <w:color w:val="auto"/>
                <w:szCs w:val="21"/>
                <w:highlight w:val="none"/>
              </w:rPr>
              <w:t>Y＜1000</w:t>
            </w:r>
          </w:p>
        </w:tc>
      </w:tr>
      <w:tr w14:paraId="1DE3D8C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24B92A1F">
            <w:pPr>
              <w:widowControl/>
              <w:jc w:val="center"/>
              <w:rPr>
                <w:rFonts w:ascii="宋体" w:hAnsi="宋体" w:cs="宋体"/>
                <w:color w:val="auto"/>
                <w:szCs w:val="21"/>
                <w:highlight w:val="none"/>
              </w:rPr>
            </w:pPr>
            <w:r>
              <w:rPr>
                <w:rFonts w:hint="eastAsia" w:ascii="宋体" w:hAnsi="宋体" w:cs="宋体"/>
                <w:color w:val="auto"/>
                <w:szCs w:val="21"/>
                <w:highlight w:val="none"/>
              </w:rPr>
              <w:t>零售业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BA26F4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2CF9D67">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614A4B">
            <w:pPr>
              <w:widowControl/>
              <w:jc w:val="center"/>
              <w:rPr>
                <w:rFonts w:ascii="宋体" w:hAnsi="宋体" w:cs="宋体"/>
                <w:color w:val="auto"/>
                <w:szCs w:val="21"/>
                <w:highlight w:val="none"/>
              </w:rPr>
            </w:pPr>
            <w:r>
              <w:rPr>
                <w:rFonts w:hint="eastAsia" w:ascii="宋体" w:hAnsi="宋体" w:cs="宋体"/>
                <w:color w:val="auto"/>
                <w:szCs w:val="21"/>
                <w:highlight w:val="none"/>
              </w:rPr>
              <w:t>50≤X＜300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B0E9046">
            <w:pPr>
              <w:widowControl/>
              <w:jc w:val="center"/>
              <w:rPr>
                <w:rFonts w:ascii="宋体" w:hAnsi="宋体" w:cs="宋体"/>
                <w:color w:val="auto"/>
                <w:szCs w:val="21"/>
                <w:highlight w:val="none"/>
              </w:rPr>
            </w:pPr>
            <w:r>
              <w:rPr>
                <w:rFonts w:hint="eastAsia" w:ascii="宋体" w:hAnsi="宋体" w:cs="宋体"/>
                <w:color w:val="auto"/>
                <w:szCs w:val="21"/>
                <w:highlight w:val="none"/>
              </w:rPr>
              <w:t>10≤X＜50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E41BB74">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DA94A4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69712456">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9C1B2E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7BFDC29">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5C810E2">
            <w:pPr>
              <w:widowControl/>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0DD2068">
            <w:pPr>
              <w:widowControl/>
              <w:jc w:val="center"/>
              <w:rPr>
                <w:rFonts w:ascii="宋体" w:hAnsi="宋体" w:cs="宋体"/>
                <w:color w:val="auto"/>
                <w:szCs w:val="21"/>
                <w:highlight w:val="none"/>
              </w:rPr>
            </w:pPr>
            <w:r>
              <w:rPr>
                <w:rFonts w:hint="eastAsia" w:ascii="宋体" w:hAnsi="宋体" w:cs="宋体"/>
                <w:color w:val="auto"/>
                <w:szCs w:val="21"/>
                <w:highlight w:val="none"/>
              </w:rPr>
              <w:t>100≤Y＜500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519F68D">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A53833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728773DA">
            <w:pPr>
              <w:widowControl/>
              <w:jc w:val="center"/>
              <w:rPr>
                <w:rFonts w:ascii="宋体" w:hAnsi="宋体" w:cs="宋体"/>
                <w:color w:val="auto"/>
                <w:szCs w:val="21"/>
                <w:highlight w:val="none"/>
              </w:rPr>
            </w:pPr>
            <w:r>
              <w:rPr>
                <w:rFonts w:hint="eastAsia" w:ascii="宋体" w:hAnsi="宋体" w:cs="宋体"/>
                <w:color w:val="auto"/>
                <w:szCs w:val="21"/>
                <w:highlight w:val="none"/>
              </w:rPr>
              <w:t>交通运输业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FD0C3CE">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45D2FBF">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9A459C5">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8B05D68">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FC490AA">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50A680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6096D22B">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6EAE43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0CDB89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FDBB5FE">
            <w:pPr>
              <w:widowControl/>
              <w:jc w:val="center"/>
              <w:rPr>
                <w:rFonts w:ascii="宋体" w:hAnsi="宋体" w:cs="宋体"/>
                <w:color w:val="auto"/>
                <w:szCs w:val="21"/>
                <w:highlight w:val="none"/>
              </w:rPr>
            </w:pPr>
            <w:r>
              <w:rPr>
                <w:rFonts w:hint="eastAsia" w:ascii="宋体" w:hAnsi="宋体" w:cs="宋体"/>
                <w:color w:val="auto"/>
                <w:szCs w:val="21"/>
                <w:highlight w:val="none"/>
              </w:rPr>
              <w:t>3000≤Y＜30000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ACC6FE4">
            <w:pPr>
              <w:widowControl/>
              <w:jc w:val="center"/>
              <w:rPr>
                <w:rFonts w:ascii="宋体" w:hAnsi="宋体" w:cs="宋体"/>
                <w:color w:val="auto"/>
                <w:szCs w:val="21"/>
                <w:highlight w:val="none"/>
              </w:rPr>
            </w:pPr>
            <w:r>
              <w:rPr>
                <w:rFonts w:hint="eastAsia" w:ascii="宋体" w:hAnsi="宋体" w:cs="宋体"/>
                <w:color w:val="auto"/>
                <w:szCs w:val="21"/>
                <w:highlight w:val="none"/>
              </w:rPr>
              <w:t>200≤Y＜3000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49692D9">
            <w:pPr>
              <w:widowControl/>
              <w:jc w:val="center"/>
              <w:rPr>
                <w:rFonts w:ascii="宋体" w:hAnsi="宋体" w:cs="宋体"/>
                <w:color w:val="auto"/>
                <w:szCs w:val="21"/>
                <w:highlight w:val="none"/>
              </w:rPr>
            </w:pPr>
            <w:r>
              <w:rPr>
                <w:rFonts w:hint="eastAsia" w:ascii="宋体" w:hAnsi="宋体" w:cs="宋体"/>
                <w:color w:val="auto"/>
                <w:szCs w:val="21"/>
                <w:highlight w:val="none"/>
              </w:rPr>
              <w:t>Y＜200</w:t>
            </w:r>
          </w:p>
        </w:tc>
      </w:tr>
      <w:tr w14:paraId="1EF8259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94FDBE1">
            <w:pPr>
              <w:widowControl/>
              <w:jc w:val="center"/>
              <w:rPr>
                <w:rFonts w:ascii="宋体" w:hAnsi="宋体" w:cs="宋体"/>
                <w:color w:val="auto"/>
                <w:szCs w:val="21"/>
                <w:highlight w:val="none"/>
              </w:rPr>
            </w:pPr>
            <w:r>
              <w:rPr>
                <w:rFonts w:hint="eastAsia" w:ascii="宋体" w:hAnsi="宋体" w:cs="宋体"/>
                <w:color w:val="auto"/>
                <w:szCs w:val="21"/>
                <w:highlight w:val="none"/>
              </w:rPr>
              <w:t>仓储业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2F3D2B5">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7DABC63">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EA2060B">
            <w:pPr>
              <w:widowControl/>
              <w:jc w:val="center"/>
              <w:rPr>
                <w:rFonts w:ascii="宋体" w:hAnsi="宋体" w:cs="宋体"/>
                <w:color w:val="auto"/>
                <w:szCs w:val="21"/>
                <w:highlight w:val="none"/>
              </w:rPr>
            </w:pPr>
            <w:r>
              <w:rPr>
                <w:rFonts w:hint="eastAsia" w:ascii="宋体" w:hAnsi="宋体" w:cs="宋体"/>
                <w:color w:val="auto"/>
                <w:szCs w:val="21"/>
                <w:highlight w:val="none"/>
              </w:rPr>
              <w:t>100≤X＜200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191ABBC">
            <w:pPr>
              <w:widowControl/>
              <w:jc w:val="center"/>
              <w:rPr>
                <w:rFonts w:ascii="宋体" w:hAnsi="宋体" w:cs="宋体"/>
                <w:color w:val="auto"/>
                <w:szCs w:val="21"/>
                <w:highlight w:val="none"/>
              </w:rPr>
            </w:pPr>
            <w:r>
              <w:rPr>
                <w:rFonts w:hint="eastAsia" w:ascii="宋体" w:hAnsi="宋体" w:cs="宋体"/>
                <w:color w:val="auto"/>
                <w:szCs w:val="21"/>
                <w:highlight w:val="none"/>
              </w:rPr>
              <w:t>20≤X＜100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6E66B5B">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29410C2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5CB722E9">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42843BB">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1AA3E8">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289E2BA">
            <w:pPr>
              <w:widowControl/>
              <w:jc w:val="center"/>
              <w:rPr>
                <w:rFonts w:ascii="宋体" w:hAnsi="宋体" w:cs="宋体"/>
                <w:color w:val="auto"/>
                <w:szCs w:val="21"/>
                <w:highlight w:val="none"/>
              </w:rPr>
            </w:pPr>
            <w:r>
              <w:rPr>
                <w:rFonts w:hint="eastAsia" w:ascii="宋体" w:hAnsi="宋体" w:cs="宋体"/>
                <w:color w:val="auto"/>
                <w:szCs w:val="21"/>
                <w:highlight w:val="none"/>
              </w:rPr>
              <w:t>1000≤Y＜30000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95757B2">
            <w:pPr>
              <w:widowControl/>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861A0D2">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6C640C9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F2B1E8E">
            <w:pPr>
              <w:widowControl/>
              <w:jc w:val="center"/>
              <w:rPr>
                <w:rFonts w:ascii="宋体" w:hAnsi="宋体" w:cs="宋体"/>
                <w:color w:val="auto"/>
                <w:szCs w:val="21"/>
                <w:highlight w:val="none"/>
              </w:rPr>
            </w:pPr>
            <w:r>
              <w:rPr>
                <w:rFonts w:hint="eastAsia" w:ascii="宋体" w:hAnsi="宋体" w:cs="宋体"/>
                <w:color w:val="auto"/>
                <w:szCs w:val="21"/>
                <w:highlight w:val="none"/>
              </w:rPr>
              <w:t>邮政业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F000ABD">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6ACC242">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A779AA2">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3A8ACB2">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6636C16">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571ABA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4E973909">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5E3F843">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FE5B47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68DE8C">
            <w:pPr>
              <w:widowControl/>
              <w:jc w:val="center"/>
              <w:rPr>
                <w:rFonts w:ascii="宋体" w:hAnsi="宋体" w:cs="宋体"/>
                <w:color w:val="auto"/>
                <w:szCs w:val="21"/>
                <w:highlight w:val="none"/>
              </w:rPr>
            </w:pPr>
            <w:r>
              <w:rPr>
                <w:rFonts w:hint="eastAsia" w:ascii="宋体" w:hAnsi="宋体" w:cs="宋体"/>
                <w:color w:val="auto"/>
                <w:szCs w:val="21"/>
                <w:highlight w:val="none"/>
              </w:rPr>
              <w:t>2000≤Y＜30000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A8C6D39">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EDA44DE">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41E5865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8DA5C10">
            <w:pPr>
              <w:widowControl/>
              <w:jc w:val="center"/>
              <w:rPr>
                <w:rFonts w:ascii="宋体" w:hAnsi="宋体" w:cs="宋体"/>
                <w:color w:val="auto"/>
                <w:szCs w:val="21"/>
                <w:highlight w:val="none"/>
              </w:rPr>
            </w:pPr>
            <w:r>
              <w:rPr>
                <w:rFonts w:hint="eastAsia" w:ascii="宋体" w:hAnsi="宋体" w:cs="宋体"/>
                <w:color w:val="auto"/>
                <w:szCs w:val="21"/>
                <w:highlight w:val="none"/>
              </w:rPr>
              <w:t>住宿业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928281E">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F12F249">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7EDD7E1">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7EF5FD9">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3C9C0CF">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F6D7FF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0E25D857">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50D18D9">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763C7DE">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D6567FF">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54933D5">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0A79A64">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63481B4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0141F9E">
            <w:pPr>
              <w:widowControl/>
              <w:jc w:val="center"/>
              <w:rPr>
                <w:rFonts w:ascii="宋体" w:hAnsi="宋体" w:cs="宋体"/>
                <w:color w:val="auto"/>
                <w:szCs w:val="21"/>
                <w:highlight w:val="none"/>
              </w:rPr>
            </w:pPr>
            <w:r>
              <w:rPr>
                <w:rFonts w:hint="eastAsia" w:ascii="宋体" w:hAnsi="宋体" w:cs="宋体"/>
                <w:color w:val="auto"/>
                <w:szCs w:val="21"/>
                <w:highlight w:val="none"/>
              </w:rPr>
              <w:t>餐饮业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4692052">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76B172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9B5314B">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72D95B8">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82BA4B6">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76AA3BE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2B4EC800">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95CC16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AD6A5A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33D11C3">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C3D9F70">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854F148">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5B91EBA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B2FD934">
            <w:pPr>
              <w:widowControl/>
              <w:jc w:val="center"/>
              <w:rPr>
                <w:rFonts w:ascii="宋体" w:hAnsi="宋体" w:cs="宋体"/>
                <w:color w:val="auto"/>
                <w:szCs w:val="21"/>
                <w:highlight w:val="none"/>
              </w:rPr>
            </w:pPr>
            <w:r>
              <w:rPr>
                <w:rFonts w:hint="eastAsia" w:ascii="宋体" w:hAnsi="宋体" w:cs="宋体"/>
                <w:color w:val="auto"/>
                <w:szCs w:val="21"/>
                <w:highlight w:val="none"/>
              </w:rPr>
              <w:t>信息传输业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2B928AB">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23C401E">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FD555FE">
            <w:pPr>
              <w:widowControl/>
              <w:jc w:val="center"/>
              <w:rPr>
                <w:rFonts w:ascii="宋体" w:hAnsi="宋体" w:cs="宋体"/>
                <w:color w:val="auto"/>
                <w:szCs w:val="21"/>
                <w:highlight w:val="none"/>
              </w:rPr>
            </w:pPr>
            <w:r>
              <w:rPr>
                <w:rFonts w:hint="eastAsia" w:ascii="宋体" w:hAnsi="宋体" w:cs="宋体"/>
                <w:color w:val="auto"/>
                <w:szCs w:val="21"/>
                <w:highlight w:val="none"/>
              </w:rPr>
              <w:t>100≤X＜2000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22E81F6">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E84289A">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040CDF5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580FD83A">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9DACA19">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214068A">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BBF5619">
            <w:pPr>
              <w:widowControl/>
              <w:jc w:val="center"/>
              <w:rPr>
                <w:rFonts w:ascii="宋体" w:hAnsi="宋体" w:cs="宋体"/>
                <w:color w:val="auto"/>
                <w:szCs w:val="21"/>
                <w:highlight w:val="none"/>
              </w:rPr>
            </w:pPr>
            <w:r>
              <w:rPr>
                <w:rFonts w:hint="eastAsia" w:ascii="宋体" w:hAnsi="宋体" w:cs="宋体"/>
                <w:color w:val="auto"/>
                <w:szCs w:val="21"/>
                <w:highlight w:val="none"/>
              </w:rPr>
              <w:t>1000≤Y＜100000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733E82B">
            <w:pPr>
              <w:widowControl/>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486D680">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93E08E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1891348">
            <w:pPr>
              <w:widowControl/>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664019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743A253">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3A45A83">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161F52D">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E6D722A">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5A29930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2BFEA0B7">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DFB0E6D">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D1E071B">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5299C07">
            <w:pPr>
              <w:widowControl/>
              <w:jc w:val="center"/>
              <w:rPr>
                <w:rFonts w:ascii="宋体" w:hAnsi="宋体" w:cs="宋体"/>
                <w:color w:val="auto"/>
                <w:szCs w:val="21"/>
                <w:highlight w:val="none"/>
              </w:rPr>
            </w:pPr>
            <w:r>
              <w:rPr>
                <w:rFonts w:hint="eastAsia" w:ascii="宋体" w:hAnsi="宋体" w:cs="宋体"/>
                <w:color w:val="auto"/>
                <w:szCs w:val="21"/>
                <w:highlight w:val="none"/>
              </w:rPr>
              <w:t>1000≤Y＜10000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8FCF25D">
            <w:pPr>
              <w:widowControl/>
              <w:jc w:val="center"/>
              <w:rPr>
                <w:rFonts w:ascii="宋体" w:hAnsi="宋体" w:cs="宋体"/>
                <w:color w:val="auto"/>
                <w:szCs w:val="21"/>
                <w:highlight w:val="none"/>
              </w:rPr>
            </w:pPr>
            <w:r>
              <w:rPr>
                <w:rFonts w:hint="eastAsia" w:ascii="宋体" w:hAnsi="宋体" w:cs="宋体"/>
                <w:color w:val="auto"/>
                <w:szCs w:val="21"/>
                <w:highlight w:val="none"/>
              </w:rPr>
              <w:t>50≤Y＜1000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5A963E9">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440C9F7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796B78C">
            <w:pPr>
              <w:widowControl/>
              <w:jc w:val="center"/>
              <w:rPr>
                <w:rFonts w:ascii="宋体" w:hAnsi="宋体" w:cs="宋体"/>
                <w:color w:val="auto"/>
                <w:szCs w:val="21"/>
                <w:highlight w:val="none"/>
              </w:rPr>
            </w:pPr>
            <w:r>
              <w:rPr>
                <w:rFonts w:hint="eastAsia" w:ascii="宋体" w:hAnsi="宋体" w:cs="宋体"/>
                <w:color w:val="auto"/>
                <w:szCs w:val="21"/>
                <w:highlight w:val="none"/>
              </w:rPr>
              <w:t>房地产开发经营</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AC20B21">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8FA0304">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DE5E4E4">
            <w:pPr>
              <w:widowControl/>
              <w:jc w:val="center"/>
              <w:rPr>
                <w:rFonts w:ascii="宋体" w:hAnsi="宋体" w:cs="宋体"/>
                <w:color w:val="auto"/>
                <w:szCs w:val="21"/>
                <w:highlight w:val="none"/>
              </w:rPr>
            </w:pPr>
            <w:r>
              <w:rPr>
                <w:rFonts w:hint="eastAsia" w:ascii="宋体" w:hAnsi="宋体" w:cs="宋体"/>
                <w:color w:val="auto"/>
                <w:szCs w:val="21"/>
                <w:highlight w:val="none"/>
              </w:rPr>
              <w:t>1000≤Y＜200000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09E4B96">
            <w:pPr>
              <w:widowControl/>
              <w:jc w:val="center"/>
              <w:rPr>
                <w:rFonts w:ascii="宋体" w:hAnsi="宋体" w:cs="宋体"/>
                <w:color w:val="auto"/>
                <w:szCs w:val="21"/>
                <w:highlight w:val="none"/>
              </w:rPr>
            </w:pPr>
            <w:r>
              <w:rPr>
                <w:rFonts w:hint="eastAsia" w:ascii="宋体" w:hAnsi="宋体" w:cs="宋体"/>
                <w:color w:val="auto"/>
                <w:szCs w:val="21"/>
                <w:highlight w:val="none"/>
              </w:rPr>
              <w:t>100≤X＜1000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2E18BAE">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4C07351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714A2000">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1714E45">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95ECCA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1D0BBBE7">
            <w:pPr>
              <w:widowControl/>
              <w:jc w:val="center"/>
              <w:rPr>
                <w:rFonts w:ascii="宋体" w:hAnsi="宋体" w:cs="宋体"/>
                <w:color w:val="auto"/>
                <w:szCs w:val="21"/>
                <w:highlight w:val="none"/>
              </w:rPr>
            </w:pPr>
            <w:r>
              <w:rPr>
                <w:rFonts w:hint="eastAsia" w:ascii="宋体" w:hAnsi="宋体" w:cs="宋体"/>
                <w:color w:val="auto"/>
                <w:szCs w:val="21"/>
                <w:highlight w:val="none"/>
              </w:rPr>
              <w:t>5000≤Z＜10000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13723CC">
            <w:pPr>
              <w:widowControl/>
              <w:jc w:val="center"/>
              <w:rPr>
                <w:rFonts w:ascii="宋体" w:hAnsi="宋体" w:cs="宋体"/>
                <w:color w:val="auto"/>
                <w:szCs w:val="21"/>
                <w:highlight w:val="none"/>
              </w:rPr>
            </w:pPr>
            <w:r>
              <w:rPr>
                <w:rFonts w:hint="eastAsia" w:ascii="宋体" w:hAnsi="宋体" w:cs="宋体"/>
                <w:color w:val="auto"/>
                <w:szCs w:val="21"/>
                <w:highlight w:val="none"/>
              </w:rPr>
              <w:t>2000≤Y＜5000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758904E">
            <w:pPr>
              <w:widowControl/>
              <w:jc w:val="center"/>
              <w:rPr>
                <w:rFonts w:ascii="宋体" w:hAnsi="宋体" w:cs="宋体"/>
                <w:color w:val="auto"/>
                <w:szCs w:val="21"/>
                <w:highlight w:val="none"/>
              </w:rPr>
            </w:pPr>
            <w:r>
              <w:rPr>
                <w:rFonts w:hint="eastAsia" w:ascii="宋体" w:hAnsi="宋体" w:cs="宋体"/>
                <w:color w:val="auto"/>
                <w:szCs w:val="21"/>
                <w:highlight w:val="none"/>
              </w:rPr>
              <w:t>Y＜2000</w:t>
            </w:r>
          </w:p>
        </w:tc>
      </w:tr>
      <w:tr w14:paraId="2A4FE05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3558CB40">
            <w:pPr>
              <w:widowControl/>
              <w:jc w:val="center"/>
              <w:rPr>
                <w:rFonts w:ascii="宋体" w:hAnsi="宋体" w:cs="宋体"/>
                <w:color w:val="auto"/>
                <w:szCs w:val="21"/>
                <w:highlight w:val="none"/>
              </w:rPr>
            </w:pPr>
            <w:r>
              <w:rPr>
                <w:rFonts w:hint="eastAsia" w:ascii="宋体" w:hAnsi="宋体" w:cs="宋体"/>
                <w:color w:val="auto"/>
                <w:szCs w:val="21"/>
                <w:highlight w:val="none"/>
              </w:rPr>
              <w:t>物业管理</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4CF5D678">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6D76516">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6298930">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9DDACC2">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4B294D5">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3D51AE3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1D14FB27">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717A128">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7EFF37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D068D82">
            <w:pPr>
              <w:widowControl/>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BE9740F">
            <w:pPr>
              <w:widowControl/>
              <w:jc w:val="center"/>
              <w:rPr>
                <w:rFonts w:ascii="宋体" w:hAnsi="宋体" w:cs="宋体"/>
                <w:color w:val="auto"/>
                <w:szCs w:val="21"/>
                <w:highlight w:val="none"/>
              </w:rPr>
            </w:pPr>
            <w:r>
              <w:rPr>
                <w:rFonts w:hint="eastAsia" w:ascii="宋体" w:hAnsi="宋体" w:cs="宋体"/>
                <w:color w:val="auto"/>
                <w:szCs w:val="21"/>
                <w:highlight w:val="none"/>
              </w:rPr>
              <w:t>500≤Y＜1000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EEF5FDB">
            <w:pPr>
              <w:widowControl/>
              <w:jc w:val="center"/>
              <w:rPr>
                <w:rFonts w:ascii="宋体" w:hAnsi="宋体" w:cs="宋体"/>
                <w:color w:val="auto"/>
                <w:szCs w:val="21"/>
                <w:highlight w:val="none"/>
              </w:rPr>
            </w:pPr>
            <w:r>
              <w:rPr>
                <w:rFonts w:hint="eastAsia" w:ascii="宋体" w:hAnsi="宋体" w:cs="宋体"/>
                <w:color w:val="auto"/>
                <w:szCs w:val="21"/>
                <w:highlight w:val="none"/>
              </w:rPr>
              <w:t>Y＜500</w:t>
            </w:r>
          </w:p>
        </w:tc>
      </w:tr>
      <w:tr w14:paraId="53D76D5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BF0EBB9">
            <w:pPr>
              <w:widowControl/>
              <w:jc w:val="center"/>
              <w:rPr>
                <w:rFonts w:ascii="宋体" w:hAnsi="宋体" w:cs="宋体"/>
                <w:color w:val="auto"/>
                <w:szCs w:val="21"/>
                <w:highlight w:val="none"/>
              </w:rPr>
            </w:pPr>
            <w:r>
              <w:rPr>
                <w:rFonts w:hint="eastAsia" w:ascii="宋体" w:hAnsi="宋体" w:cs="宋体"/>
                <w:color w:val="auto"/>
                <w:szCs w:val="21"/>
                <w:highlight w:val="none"/>
              </w:rPr>
              <w:t>租赁和商务服务业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1428949">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E72F8CE">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60665A1">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3C1408DA">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6C66D5C8">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24F2BD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vMerge w:val="continue"/>
            <w:tcBorders>
              <w:top w:val="nil"/>
              <w:left w:val="single" w:color="000000" w:sz="6" w:space="0"/>
              <w:bottom w:val="single" w:color="999999" w:sz="6" w:space="0"/>
              <w:right w:val="single" w:color="999999" w:sz="6" w:space="0"/>
            </w:tcBorders>
            <w:vAlign w:val="center"/>
          </w:tcPr>
          <w:p w14:paraId="785D69C6">
            <w:pPr>
              <w:widowControl/>
              <w:jc w:val="center"/>
              <w:rPr>
                <w:rFonts w:ascii="宋体" w:hAnsi="宋体" w:cs="宋体"/>
                <w:color w:val="auto"/>
                <w:szCs w:val="21"/>
                <w:highlight w:val="none"/>
              </w:rPr>
            </w:pP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B15B920">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C4DE80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7AB68EC">
            <w:pPr>
              <w:widowControl/>
              <w:jc w:val="center"/>
              <w:rPr>
                <w:rFonts w:ascii="宋体" w:hAnsi="宋体" w:cs="宋体"/>
                <w:color w:val="auto"/>
                <w:szCs w:val="21"/>
                <w:highlight w:val="none"/>
              </w:rPr>
            </w:pPr>
            <w:r>
              <w:rPr>
                <w:rFonts w:hint="eastAsia" w:ascii="宋体" w:hAnsi="宋体" w:cs="宋体"/>
                <w:color w:val="auto"/>
                <w:szCs w:val="21"/>
                <w:highlight w:val="none"/>
              </w:rPr>
              <w:t>8000≤Z＜120000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021AAC0">
            <w:pPr>
              <w:widowControl/>
              <w:jc w:val="center"/>
              <w:rPr>
                <w:rFonts w:ascii="宋体" w:hAnsi="宋体" w:cs="宋体"/>
                <w:color w:val="auto"/>
                <w:szCs w:val="21"/>
                <w:highlight w:val="none"/>
              </w:rPr>
            </w:pPr>
            <w:r>
              <w:rPr>
                <w:rFonts w:hint="eastAsia" w:ascii="宋体" w:hAnsi="宋体" w:cs="宋体"/>
                <w:color w:val="auto"/>
                <w:szCs w:val="21"/>
                <w:highlight w:val="none"/>
              </w:rPr>
              <w:t>100≤Z＜8000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840F165">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0FF8BE7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932" w:type="pc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A83A8DA">
            <w:pPr>
              <w:widowControl/>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834"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7431A6E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590"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05ACE1B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2D9B1883">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962"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E31997F">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613" w:type="pct"/>
            <w:tcBorders>
              <w:top w:val="nil"/>
              <w:left w:val="nil"/>
              <w:bottom w:val="single" w:color="999999" w:sz="6" w:space="0"/>
              <w:right w:val="single" w:color="999999" w:sz="6" w:space="0"/>
            </w:tcBorders>
            <w:tcMar>
              <w:top w:w="0" w:type="dxa"/>
              <w:left w:w="105" w:type="dxa"/>
              <w:bottom w:w="0" w:type="dxa"/>
              <w:right w:w="105" w:type="dxa"/>
            </w:tcMar>
            <w:vAlign w:val="center"/>
          </w:tcPr>
          <w:p w14:paraId="57EF6ED9">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bl>
    <w:p w14:paraId="41E11DC1">
      <w:pPr>
        <w:pStyle w:val="27"/>
        <w:widowControl/>
        <w:ind w:firstLine="422" w:firstLineChars="200"/>
        <w:rPr>
          <w:rStyle w:val="33"/>
          <w:rFonts w:ascii="宋体" w:hAnsi="宋体" w:cs="宋体"/>
          <w:color w:val="auto"/>
          <w:sz w:val="21"/>
          <w:szCs w:val="21"/>
          <w:highlight w:val="none"/>
        </w:rPr>
      </w:pPr>
      <w:r>
        <w:rPr>
          <w:rStyle w:val="33"/>
          <w:rFonts w:hint="eastAsia" w:ascii="宋体" w:hAnsi="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A4FAD23">
      <w:pPr>
        <w:pStyle w:val="27"/>
        <w:widowControl/>
        <w:rPr>
          <w:rFonts w:ascii="宋体" w:hAnsi="宋体" w:cs="宋体"/>
          <w:color w:val="auto"/>
          <w:highlight w:val="none"/>
        </w:rPr>
      </w:pPr>
    </w:p>
    <w:p w14:paraId="3C8CEFD5">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残疾人福利性单位声明函</w:t>
      </w:r>
    </w:p>
    <w:p w14:paraId="003CEA8E">
      <w:pPr>
        <w:ind w:firstLine="42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125A3BDF">
      <w:pPr>
        <w:ind w:firstLine="420"/>
        <w:rPr>
          <w:rFonts w:ascii="宋体" w:hAnsi="宋体" w:cs="宋体"/>
          <w:color w:val="auto"/>
          <w:szCs w:val="21"/>
          <w:highlight w:val="none"/>
        </w:rPr>
      </w:pPr>
      <w:r>
        <w:rPr>
          <w:rFonts w:hint="eastAsia" w:ascii="宋体" w:hAnsi="宋体" w:cs="宋体"/>
          <w:color w:val="auto"/>
          <w:szCs w:val="21"/>
          <w:highlight w:val="none"/>
        </w:rPr>
        <w:t>本单位在本次采购活动中提供的残疾人福利单位产品报价合计为人民币（大写）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     ）。</w:t>
      </w:r>
    </w:p>
    <w:p w14:paraId="779EF17C">
      <w:pPr>
        <w:ind w:firstLine="42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66D07C14">
      <w:pPr>
        <w:ind w:firstLine="420"/>
        <w:rPr>
          <w:rFonts w:ascii="宋体" w:hAnsi="宋体" w:cs="宋体"/>
          <w:color w:val="auto"/>
          <w:szCs w:val="21"/>
          <w:highlight w:val="none"/>
        </w:rPr>
      </w:pPr>
    </w:p>
    <w:p w14:paraId="0622C07F">
      <w:pPr>
        <w:ind w:firstLine="420"/>
        <w:rPr>
          <w:rFonts w:ascii="宋体" w:hAnsi="宋体" w:cs="宋体"/>
          <w:color w:val="auto"/>
          <w:szCs w:val="21"/>
          <w:highlight w:val="none"/>
        </w:rPr>
      </w:pPr>
      <w:r>
        <w:rPr>
          <w:rFonts w:hint="eastAsia" w:ascii="宋体" w:hAnsi="宋体" w:cs="宋体"/>
          <w:color w:val="auto"/>
          <w:szCs w:val="21"/>
          <w:highlight w:val="none"/>
        </w:rPr>
        <w:t>（备注：1、供应商如不提供此声明函，价格将不做相应扣除。2、成交供应商为残疾人福利单位的，此声明函将随成交结果同时公告，接受社会监督）</w:t>
      </w:r>
    </w:p>
    <w:p w14:paraId="71D7B1B2">
      <w:pPr>
        <w:ind w:firstLine="444"/>
        <w:rPr>
          <w:rFonts w:ascii="宋体" w:hAnsi="宋体" w:cs="宋体"/>
          <w:color w:val="auto"/>
          <w:spacing w:val="6"/>
          <w:szCs w:val="21"/>
          <w:highlight w:val="none"/>
        </w:rPr>
      </w:pPr>
    </w:p>
    <w:p w14:paraId="3C3BC5D5">
      <w:pPr>
        <w:tabs>
          <w:tab w:val="left" w:pos="4860"/>
        </w:tabs>
        <w:ind w:right="1560" w:firstLine="444"/>
        <w:jc w:val="center"/>
        <w:rPr>
          <w:rFonts w:ascii="宋体" w:hAnsi="宋体" w:cs="宋体"/>
          <w:color w:val="auto"/>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zCs w:val="21"/>
          <w:highlight w:val="none"/>
        </w:rPr>
        <w:t xml:space="preserve">               供应商全称（盖章）：</w:t>
      </w:r>
    </w:p>
    <w:p w14:paraId="28DC44C4">
      <w:pPr>
        <w:jc w:val="center"/>
        <w:rPr>
          <w:rFonts w:ascii="宋体" w:hAnsi="宋体" w:cs="宋体"/>
          <w:color w:val="auto"/>
          <w:szCs w:val="21"/>
          <w:highlight w:val="none"/>
        </w:rPr>
      </w:pPr>
      <w:r>
        <w:rPr>
          <w:rFonts w:hint="eastAsia" w:ascii="宋体" w:hAnsi="宋体" w:cs="宋体"/>
          <w:color w:val="auto"/>
          <w:szCs w:val="21"/>
          <w:highlight w:val="none"/>
        </w:rPr>
        <w:t xml:space="preserve">                              日  期：</w:t>
      </w:r>
    </w:p>
    <w:p w14:paraId="34F5B731">
      <w:pPr>
        <w:rPr>
          <w:rFonts w:ascii="宋体" w:hAnsi="宋体" w:cs="宋体"/>
          <w:color w:val="auto"/>
          <w:highlight w:val="none"/>
        </w:rPr>
      </w:pPr>
    </w:p>
    <w:p w14:paraId="197ED52B">
      <w:pPr>
        <w:rPr>
          <w:rFonts w:ascii="宋体" w:hAnsi="宋体" w:cs="宋体"/>
          <w:b/>
          <w:color w:val="auto"/>
          <w:kern w:val="2"/>
          <w:sz w:val="21"/>
          <w:szCs w:val="21"/>
          <w:highlight w:val="none"/>
        </w:rPr>
      </w:pPr>
      <w:r>
        <w:rPr>
          <w:rFonts w:ascii="宋体" w:hAnsi="宋体" w:cs="宋体"/>
          <w:b/>
          <w:color w:val="auto"/>
          <w:kern w:val="2"/>
          <w:sz w:val="21"/>
          <w:szCs w:val="21"/>
          <w:highlight w:val="none"/>
        </w:rPr>
        <w:br w:type="page"/>
      </w:r>
    </w:p>
    <w:p w14:paraId="7603163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三、磋商响应报价表</w:t>
      </w:r>
    </w:p>
    <w:p w14:paraId="3F86DFC8">
      <w:pPr>
        <w:spacing w:line="360" w:lineRule="auto"/>
        <w:jc w:val="center"/>
        <w:rPr>
          <w:rFonts w:ascii="宋体" w:hAnsi="宋体" w:cs="宋体"/>
          <w:b/>
          <w:color w:val="auto"/>
          <w:szCs w:val="21"/>
          <w:highlight w:val="none"/>
        </w:rPr>
      </w:pPr>
    </w:p>
    <w:p w14:paraId="12ED5179">
      <w:pPr>
        <w:spacing w:line="360" w:lineRule="auto"/>
        <w:rPr>
          <w:rFonts w:ascii="宋体" w:hAnsi="宋体" w:cs="宋体"/>
          <w:color w:val="auto"/>
          <w:highlight w:val="none"/>
        </w:rPr>
      </w:pPr>
      <w:r>
        <w:rPr>
          <w:rFonts w:hint="eastAsia" w:ascii="宋体" w:hAnsi="宋体" w:cs="宋体"/>
          <w:color w:val="auto"/>
          <w:highlight w:val="none"/>
        </w:rPr>
        <w:t xml:space="preserve">项目名称：               </w:t>
      </w:r>
    </w:p>
    <w:p w14:paraId="7A6B6BBA">
      <w:pPr>
        <w:spacing w:line="360" w:lineRule="auto"/>
        <w:rPr>
          <w:rFonts w:ascii="宋体" w:hAnsi="宋体" w:cs="宋体"/>
          <w:color w:val="auto"/>
          <w:highlight w:val="none"/>
        </w:rPr>
      </w:pPr>
      <w:r>
        <w:rPr>
          <w:rFonts w:hint="eastAsia" w:ascii="宋体" w:hAnsi="宋体" w:cs="宋体"/>
          <w:color w:val="auto"/>
          <w:highlight w:val="none"/>
        </w:rPr>
        <w:t xml:space="preserve">项目编号： </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5582"/>
        <w:gridCol w:w="2477"/>
      </w:tblGrid>
      <w:tr w14:paraId="06DD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3" w:type="pct"/>
            <w:vAlign w:val="center"/>
          </w:tcPr>
          <w:p w14:paraId="0732B3D9">
            <w:pPr>
              <w:spacing w:line="360" w:lineRule="auto"/>
              <w:jc w:val="center"/>
              <w:rPr>
                <w:rFonts w:ascii="宋体" w:hAnsi="宋体" w:cs="宋体"/>
                <w:color w:val="auto"/>
                <w:highlight w:val="none"/>
              </w:rPr>
            </w:pPr>
            <w:r>
              <w:rPr>
                <w:rFonts w:hint="eastAsia" w:ascii="宋体" w:hAnsi="宋体" w:cs="宋体"/>
                <w:color w:val="auto"/>
                <w:highlight w:val="none"/>
              </w:rPr>
              <w:t>名  称</w:t>
            </w:r>
          </w:p>
        </w:tc>
        <w:tc>
          <w:tcPr>
            <w:tcW w:w="2799" w:type="pct"/>
            <w:vAlign w:val="center"/>
          </w:tcPr>
          <w:p w14:paraId="542435E0">
            <w:pPr>
              <w:spacing w:line="360" w:lineRule="auto"/>
              <w:jc w:val="center"/>
              <w:rPr>
                <w:rFonts w:ascii="宋体" w:hAnsi="宋体" w:cs="宋体"/>
                <w:color w:val="auto"/>
                <w:highlight w:val="none"/>
              </w:rPr>
            </w:pPr>
            <w:r>
              <w:rPr>
                <w:rFonts w:hint="eastAsia" w:ascii="宋体" w:hAnsi="宋体" w:cs="宋体"/>
                <w:color w:val="auto"/>
                <w:highlight w:val="none"/>
              </w:rPr>
              <w:t>第一轮报价（元）</w:t>
            </w:r>
          </w:p>
        </w:tc>
        <w:tc>
          <w:tcPr>
            <w:tcW w:w="1242" w:type="pct"/>
            <w:vAlign w:val="center"/>
          </w:tcPr>
          <w:p w14:paraId="40465376">
            <w:pPr>
              <w:spacing w:line="360" w:lineRule="auto"/>
              <w:jc w:val="center"/>
              <w:rPr>
                <w:rFonts w:hint="eastAsia" w:ascii="宋体" w:hAnsi="宋体" w:cs="宋体"/>
                <w:color w:val="auto"/>
                <w:highlight w:val="none"/>
              </w:rPr>
            </w:pPr>
            <w:r>
              <w:rPr>
                <w:rFonts w:hint="eastAsia" w:ascii="宋体" w:hAnsi="宋体" w:eastAsia="宋体" w:cs="宋体"/>
                <w:color w:val="auto"/>
                <w:sz w:val="21"/>
                <w:szCs w:val="21"/>
                <w:highlight w:val="none"/>
              </w:rPr>
              <w:t>是否中/小/微企业</w:t>
            </w:r>
          </w:p>
        </w:tc>
      </w:tr>
      <w:tr w14:paraId="24E3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exact"/>
          <w:jc w:val="center"/>
        </w:trPr>
        <w:tc>
          <w:tcPr>
            <w:tcW w:w="953" w:type="pct"/>
            <w:vAlign w:val="center"/>
          </w:tcPr>
          <w:p w14:paraId="15CE646F">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公道中学设施维护更新项目</w:t>
            </w:r>
          </w:p>
        </w:tc>
        <w:tc>
          <w:tcPr>
            <w:tcW w:w="2799" w:type="pct"/>
            <w:vAlign w:val="center"/>
          </w:tcPr>
          <w:p w14:paraId="3E189DB9">
            <w:pPr>
              <w:jc w:val="center"/>
              <w:rPr>
                <w:rFonts w:ascii="宋体" w:hAnsi="宋体" w:cs="宋体"/>
                <w:color w:val="auto"/>
                <w:highlight w:val="none"/>
              </w:rPr>
            </w:pPr>
          </w:p>
          <w:p w14:paraId="2323E105">
            <w:pPr>
              <w:rPr>
                <w:rFonts w:ascii="宋体" w:hAnsi="宋体" w:cs="宋体"/>
                <w:color w:val="auto"/>
                <w:highlight w:val="none"/>
                <w:u w:val="single"/>
              </w:rPr>
            </w:pPr>
            <w:r>
              <w:rPr>
                <w:rFonts w:hint="eastAsia" w:ascii="宋体" w:hAnsi="宋体" w:cs="宋体"/>
                <w:color w:val="auto"/>
                <w:highlight w:val="none"/>
              </w:rPr>
              <w:t>大写：</w:t>
            </w:r>
            <w:r>
              <w:rPr>
                <w:rFonts w:hint="eastAsia" w:ascii="宋体" w:hAnsi="宋体" w:cs="宋体"/>
                <w:color w:val="auto"/>
                <w:highlight w:val="none"/>
                <w:u w:val="single"/>
              </w:rPr>
              <w:t xml:space="preserve">                </w:t>
            </w:r>
          </w:p>
          <w:p w14:paraId="5614B514">
            <w:pPr>
              <w:jc w:val="center"/>
              <w:rPr>
                <w:rFonts w:ascii="宋体" w:hAnsi="宋体" w:cs="宋体"/>
                <w:color w:val="auto"/>
                <w:highlight w:val="none"/>
              </w:rPr>
            </w:pPr>
          </w:p>
          <w:p w14:paraId="2D5A5187">
            <w:pPr>
              <w:rPr>
                <w:rFonts w:hint="eastAsia" w:ascii="宋体" w:hAnsi="宋体" w:cs="宋体"/>
                <w:color w:val="auto"/>
                <w:highlight w:val="none"/>
              </w:rPr>
            </w:pPr>
            <w:r>
              <w:rPr>
                <w:rFonts w:hint="eastAsia" w:ascii="宋体" w:hAnsi="宋体" w:cs="宋体"/>
                <w:color w:val="auto"/>
                <w:highlight w:val="none"/>
              </w:rPr>
              <w:t>小写：</w:t>
            </w:r>
            <w:r>
              <w:rPr>
                <w:rFonts w:hint="eastAsia" w:ascii="宋体" w:hAnsi="宋体" w:cs="宋体"/>
                <w:color w:val="auto"/>
                <w:highlight w:val="none"/>
                <w:u w:val="single"/>
              </w:rPr>
              <w:t xml:space="preserve">                </w:t>
            </w:r>
            <w:r>
              <w:rPr>
                <w:rFonts w:hint="eastAsia" w:ascii="宋体" w:hAnsi="宋体" w:cs="宋体"/>
                <w:color w:val="auto"/>
                <w:highlight w:val="none"/>
              </w:rPr>
              <w:t>元（人民币）</w:t>
            </w:r>
          </w:p>
          <w:p w14:paraId="387310B6">
            <w:pPr>
              <w:pStyle w:val="2"/>
              <w:ind w:left="0" w:leftChars="0" w:firstLine="0" w:firstLineChars="0"/>
              <w:rPr>
                <w:rFonts w:hint="eastAsia"/>
                <w:color w:val="auto"/>
                <w:szCs w:val="21"/>
                <w:highlight w:val="none"/>
              </w:rPr>
            </w:pPr>
          </w:p>
          <w:p w14:paraId="5F302EE8">
            <w:pPr>
              <w:pStyle w:val="2"/>
              <w:ind w:left="0" w:leftChars="0" w:firstLine="0" w:firstLineChars="0"/>
              <w:rPr>
                <w:color w:val="auto"/>
                <w:highlight w:val="none"/>
              </w:rPr>
            </w:pPr>
            <w:r>
              <w:rPr>
                <w:rFonts w:hint="eastAsia"/>
                <w:color w:val="auto"/>
                <w:szCs w:val="21"/>
                <w:highlight w:val="none"/>
              </w:rPr>
              <w:t>包含税率</w:t>
            </w:r>
            <w:r>
              <w:rPr>
                <w:rFonts w:hint="eastAsia"/>
                <w:color w:val="auto"/>
                <w:szCs w:val="21"/>
                <w:highlight w:val="none"/>
                <w:u w:val="single"/>
              </w:rPr>
              <w:t xml:space="preserve">   </w:t>
            </w:r>
            <w:r>
              <w:rPr>
                <w:rFonts w:hint="eastAsia"/>
                <w:color w:val="auto"/>
                <w:szCs w:val="21"/>
                <w:highlight w:val="none"/>
              </w:rPr>
              <w:t>%</w:t>
            </w:r>
          </w:p>
        </w:tc>
        <w:tc>
          <w:tcPr>
            <w:tcW w:w="1242" w:type="pct"/>
            <w:vMerge w:val="restart"/>
            <w:vAlign w:val="center"/>
          </w:tcPr>
          <w:p w14:paraId="0C02273E">
            <w:pP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□中型企业</w:t>
            </w:r>
          </w:p>
          <w:p w14:paraId="7E21D9A4">
            <w:pP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□小型企业</w:t>
            </w:r>
          </w:p>
          <w:p w14:paraId="7B22334D">
            <w:pPr>
              <w:rPr>
                <w:rFonts w:hint="eastAsia" w:ascii="宋体" w:hAnsi="宋体" w:cs="宋体"/>
                <w:color w:val="auto"/>
                <w:highlight w:val="none"/>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微型企业</w:t>
            </w:r>
          </w:p>
        </w:tc>
      </w:tr>
      <w:tr w14:paraId="24A1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3" w:type="pct"/>
            <w:vAlign w:val="center"/>
          </w:tcPr>
          <w:p w14:paraId="052D69D3">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工期</w:t>
            </w:r>
          </w:p>
        </w:tc>
        <w:tc>
          <w:tcPr>
            <w:tcW w:w="2799" w:type="pct"/>
            <w:vAlign w:val="center"/>
          </w:tcPr>
          <w:p w14:paraId="2BC4D547">
            <w:pPr>
              <w:spacing w:line="360" w:lineRule="auto"/>
              <w:rPr>
                <w:rFonts w:ascii="宋体" w:hAnsi="宋体" w:cs="宋体"/>
                <w:color w:val="auto"/>
                <w:highlight w:val="none"/>
              </w:rPr>
            </w:pPr>
          </w:p>
        </w:tc>
        <w:tc>
          <w:tcPr>
            <w:tcW w:w="1242" w:type="pct"/>
            <w:vMerge w:val="continue"/>
            <w:vAlign w:val="center"/>
          </w:tcPr>
          <w:p w14:paraId="5A47CD7C">
            <w:pPr>
              <w:spacing w:line="360" w:lineRule="auto"/>
              <w:rPr>
                <w:rFonts w:hint="eastAsia" w:ascii="宋体" w:hAnsi="宋体"/>
                <w:color w:val="auto"/>
                <w:szCs w:val="21"/>
                <w:highlight w:val="none"/>
              </w:rPr>
            </w:pPr>
          </w:p>
        </w:tc>
      </w:tr>
      <w:tr w14:paraId="3829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3" w:type="pct"/>
            <w:vAlign w:val="center"/>
          </w:tcPr>
          <w:p w14:paraId="1C7D651A">
            <w:pPr>
              <w:spacing w:line="360" w:lineRule="auto"/>
              <w:jc w:val="center"/>
              <w:rPr>
                <w:rFonts w:hint="eastAsia" w:ascii="宋体" w:hAnsi="宋体" w:cs="宋体"/>
                <w:color w:val="auto"/>
                <w:highlight w:val="none"/>
              </w:rPr>
            </w:pPr>
            <w:r>
              <w:rPr>
                <w:rFonts w:hint="eastAsia" w:ascii="宋体" w:hAnsi="宋体" w:cs="宋体"/>
                <w:color w:val="auto"/>
                <w:highlight w:val="none"/>
              </w:rPr>
              <w:t>备 注</w:t>
            </w:r>
          </w:p>
        </w:tc>
        <w:tc>
          <w:tcPr>
            <w:tcW w:w="2799" w:type="pct"/>
            <w:vAlign w:val="center"/>
          </w:tcPr>
          <w:p w14:paraId="008CEBEF">
            <w:pPr>
              <w:spacing w:line="360" w:lineRule="auto"/>
              <w:rPr>
                <w:rFonts w:hint="eastAsia" w:ascii="宋体" w:hAnsi="宋体"/>
                <w:color w:val="auto"/>
                <w:szCs w:val="21"/>
                <w:highlight w:val="none"/>
              </w:rPr>
            </w:pPr>
          </w:p>
        </w:tc>
        <w:tc>
          <w:tcPr>
            <w:tcW w:w="1242" w:type="pct"/>
            <w:vMerge w:val="continue"/>
            <w:vAlign w:val="center"/>
          </w:tcPr>
          <w:p w14:paraId="65D62489">
            <w:pPr>
              <w:spacing w:line="360" w:lineRule="auto"/>
              <w:rPr>
                <w:rFonts w:hint="eastAsia" w:ascii="宋体" w:hAnsi="宋体"/>
                <w:color w:val="auto"/>
                <w:szCs w:val="21"/>
                <w:highlight w:val="none"/>
              </w:rPr>
            </w:pPr>
          </w:p>
        </w:tc>
      </w:tr>
    </w:tbl>
    <w:p w14:paraId="02B9E12A">
      <w:pPr>
        <w:spacing w:line="360" w:lineRule="auto"/>
        <w:rPr>
          <w:rFonts w:ascii="宋体" w:hAnsi="宋体" w:cs="宋体"/>
          <w:color w:val="auto"/>
          <w:highlight w:val="none"/>
        </w:rPr>
      </w:pPr>
      <w:r>
        <w:rPr>
          <w:rFonts w:hint="eastAsia" w:ascii="宋体" w:hAnsi="宋体" w:cs="宋体"/>
          <w:color w:val="auto"/>
          <w:highlight w:val="none"/>
        </w:rPr>
        <w:t xml:space="preserve">                                   </w:t>
      </w:r>
    </w:p>
    <w:p w14:paraId="30647A4E">
      <w:pPr>
        <w:spacing w:line="360" w:lineRule="auto"/>
        <w:rPr>
          <w:rFonts w:ascii="宋体" w:hAnsi="宋体" w:cs="宋体"/>
          <w:bCs/>
          <w:color w:val="auto"/>
          <w:szCs w:val="21"/>
          <w:highlight w:val="none"/>
        </w:rPr>
      </w:pPr>
      <w:r>
        <w:rPr>
          <w:rFonts w:hint="eastAsia" w:ascii="宋体" w:hAnsi="宋体" w:cs="宋体"/>
          <w:bCs/>
          <w:color w:val="auto"/>
          <w:szCs w:val="21"/>
          <w:highlight w:val="none"/>
        </w:rPr>
        <w:t>磋商供应商全称（盖章）：</w:t>
      </w:r>
    </w:p>
    <w:p w14:paraId="09593DD4">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C6EDBD2">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3E455053">
      <w:pPr>
        <w:spacing w:line="360" w:lineRule="auto"/>
        <w:rPr>
          <w:rFonts w:ascii="宋体" w:hAnsi="宋体" w:cs="宋体"/>
          <w:color w:val="auto"/>
          <w:highlight w:val="none"/>
        </w:rPr>
      </w:pPr>
    </w:p>
    <w:p w14:paraId="7C968270">
      <w:pPr>
        <w:spacing w:line="360" w:lineRule="auto"/>
        <w:rPr>
          <w:rFonts w:ascii="宋体" w:hAnsi="宋体" w:cs="宋体"/>
          <w:b/>
          <w:bCs/>
          <w:color w:val="auto"/>
          <w:highlight w:val="none"/>
        </w:rPr>
      </w:pPr>
      <w:r>
        <w:rPr>
          <w:rFonts w:hint="eastAsia" w:ascii="宋体" w:hAnsi="宋体" w:cs="宋体"/>
          <w:b/>
          <w:bCs/>
          <w:color w:val="auto"/>
          <w:highlight w:val="none"/>
        </w:rPr>
        <w:t>价格构成或报价要求：</w:t>
      </w:r>
    </w:p>
    <w:p w14:paraId="2F209F74">
      <w:pPr>
        <w:spacing w:line="360" w:lineRule="auto"/>
        <w:ind w:firstLine="420" w:firstLineChars="200"/>
        <w:jc w:val="left"/>
        <w:rPr>
          <w:rFonts w:hint="eastAsia" w:ascii="宋体" w:hAnsi="宋体" w:cs="宋体"/>
          <w:i/>
          <w:color w:val="auto"/>
          <w:szCs w:val="21"/>
          <w:highlight w:val="none"/>
        </w:rPr>
      </w:pPr>
      <w:r>
        <w:rPr>
          <w:rFonts w:hint="eastAsia" w:ascii="宋体" w:hAnsi="宋体" w:cs="宋体"/>
          <w:i/>
          <w:color w:val="auto"/>
          <w:szCs w:val="21"/>
          <w:highlight w:val="none"/>
          <w:lang w:val="en-US" w:eastAsia="zh-CN"/>
        </w:rPr>
        <w:t>1</w:t>
      </w:r>
      <w:r>
        <w:rPr>
          <w:rFonts w:hint="eastAsia" w:ascii="宋体" w:hAnsi="宋体" w:cs="宋体"/>
          <w:i/>
          <w:color w:val="auto"/>
          <w:szCs w:val="21"/>
          <w:highlight w:val="none"/>
        </w:rPr>
        <w:t>、</w:t>
      </w:r>
      <w:r>
        <w:rPr>
          <w:rFonts w:hint="eastAsia" w:ascii="宋体" w:hAnsi="宋体" w:cs="宋体"/>
          <w:bCs/>
          <w:i/>
          <w:iCs/>
          <w:color w:val="auto"/>
          <w:szCs w:val="21"/>
          <w:highlight w:val="none"/>
          <w:u w:val="single"/>
        </w:rPr>
        <w:t>磋商响应报价表必须加盖供应商公章（复印件无效）</w:t>
      </w:r>
      <w:r>
        <w:rPr>
          <w:rFonts w:hint="eastAsia" w:ascii="宋体" w:hAnsi="宋体" w:cs="宋体"/>
          <w:i/>
          <w:color w:val="auto"/>
          <w:szCs w:val="21"/>
          <w:highlight w:val="none"/>
        </w:rPr>
        <w:t>。</w:t>
      </w:r>
    </w:p>
    <w:p w14:paraId="138108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、此表可以根据需要自行增减行数，且该表报价非本次磋商中的最后报价。</w:t>
      </w:r>
    </w:p>
    <w:p w14:paraId="74DEE062">
      <w:pPr>
        <w:rPr>
          <w:rFonts w:ascii="宋体" w:hAnsi="宋体" w:eastAsia="宋体" w:cs="宋体"/>
          <w:color w:val="auto"/>
          <w:highlight w:val="none"/>
        </w:rPr>
      </w:pPr>
      <w:r>
        <w:rPr>
          <w:rFonts w:ascii="宋体" w:hAnsi="宋体" w:eastAsia="宋体" w:cs="宋体"/>
          <w:color w:val="auto"/>
          <w:highlight w:val="none"/>
        </w:rPr>
        <w:br w:type="page"/>
      </w:r>
    </w:p>
    <w:p w14:paraId="668D953C">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分项报价表</w:t>
      </w:r>
    </w:p>
    <w:p w14:paraId="4801AE67">
      <w:pPr>
        <w:pStyle w:val="2"/>
        <w:ind w:firstLine="420"/>
        <w:rPr>
          <w:rFonts w:hint="eastAsia"/>
          <w:color w:val="auto"/>
          <w:highlight w:val="none"/>
        </w:rPr>
      </w:pPr>
    </w:p>
    <w:p w14:paraId="3585FE30">
      <w:pP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分项报价表按照附件提供的工程量清单的格式进行分项报价，分别填报单价和合价，要求填报完整，漏报项视为价格已分摊到其他清单项中。</w:t>
      </w:r>
    </w:p>
    <w:p w14:paraId="55E6E5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1、供应商必须按表中规定格式完整、清晰、正确填写，没有的应注明“无”字样,不得缺项。</w:t>
      </w:r>
    </w:p>
    <w:p w14:paraId="4490FF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2、报价表中不得填报有选择性报价方案，该表中的报价应与磋商文件中的报价完全一致。若有优惠条件请注明。报价表应由法定代表人或授权代表签字并加盖公章。</w:t>
      </w:r>
    </w:p>
    <w:p w14:paraId="4B0EA0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3、单价和总价报价均应包括但不限于报价应包括所有材料及税金、包装费、运杂费、保险费、卸力费、安装费、资料费、质保费、综合费用等直至完全交付采购人使用的所有费用。</w:t>
      </w:r>
    </w:p>
    <w:p w14:paraId="60A067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4、专家评审费不在报价中单列，由成交供应商支付给代理机构。</w:t>
      </w:r>
    </w:p>
    <w:p w14:paraId="15ACF4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成交后根据本单位的最终总报价和首轮明细报价，自行调整各明细单价（原则上除不可竞争费外，其他各分项报价同比例下浮）直至合价和最终总报价（以万元为单位，保留两位小数）相符，报采购人审核，审核通过后，后期根据审核后的明细报价，按实结算。</w:t>
      </w:r>
    </w:p>
    <w:p w14:paraId="044DB6D0">
      <w:pPr>
        <w:pStyle w:val="15"/>
        <w:rPr>
          <w:rFonts w:ascii="宋体" w:hAnsi="宋体" w:eastAsia="宋体" w:cs="宋体"/>
          <w:color w:val="auto"/>
          <w:highlight w:val="none"/>
        </w:rPr>
      </w:pPr>
    </w:p>
    <w:p w14:paraId="36D7FCDF">
      <w:pPr>
        <w:spacing w:line="360" w:lineRule="auto"/>
        <w:ind w:firstLine="420"/>
        <w:rPr>
          <w:rFonts w:ascii="宋体" w:hAnsi="宋体" w:cs="宋体"/>
          <w:color w:val="auto"/>
          <w:szCs w:val="21"/>
          <w:highlight w:val="none"/>
        </w:rPr>
      </w:pPr>
    </w:p>
    <w:p w14:paraId="0716B080">
      <w:pPr>
        <w:spacing w:line="360" w:lineRule="auto"/>
        <w:ind w:firstLine="420"/>
        <w:rPr>
          <w:rFonts w:ascii="宋体" w:hAnsi="宋体" w:cs="宋体"/>
          <w:color w:val="auto"/>
          <w:szCs w:val="21"/>
          <w:highlight w:val="none"/>
        </w:rPr>
      </w:pPr>
    </w:p>
    <w:p w14:paraId="54CEB98B">
      <w:pPr>
        <w:pStyle w:val="16"/>
        <w:spacing w:line="360" w:lineRule="auto"/>
        <w:rPr>
          <w:rFonts w:ascii="宋体" w:hAnsi="宋体" w:cs="宋体"/>
          <w:color w:val="auto"/>
          <w:szCs w:val="21"/>
          <w:highlight w:val="none"/>
        </w:rPr>
      </w:pPr>
    </w:p>
    <w:p w14:paraId="7101F5C0">
      <w:pPr>
        <w:spacing w:line="360" w:lineRule="auto"/>
        <w:rPr>
          <w:rFonts w:ascii="宋体" w:hAnsi="宋体" w:cs="宋体"/>
          <w:color w:val="auto"/>
          <w:szCs w:val="21"/>
          <w:highlight w:val="none"/>
        </w:rPr>
      </w:pPr>
    </w:p>
    <w:p w14:paraId="0E5093FE">
      <w:pPr>
        <w:pStyle w:val="16"/>
        <w:spacing w:line="360" w:lineRule="auto"/>
        <w:rPr>
          <w:rFonts w:ascii="宋体" w:hAnsi="宋体" w:cs="宋体"/>
          <w:color w:val="auto"/>
          <w:szCs w:val="21"/>
          <w:highlight w:val="none"/>
        </w:rPr>
      </w:pPr>
    </w:p>
    <w:p w14:paraId="5A08B5EC">
      <w:pPr>
        <w:widowControl/>
        <w:jc w:val="left"/>
        <w:rPr>
          <w:rFonts w:hint="eastAsia" w:ascii="宋体" w:hAnsi="宋体" w:eastAsia="宋体" w:cs="宋体"/>
          <w:b/>
          <w:bCs/>
          <w:i w:val="0"/>
          <w:iCs w:val="0"/>
          <w:color w:val="auto"/>
          <w:kern w:val="0"/>
          <w:sz w:val="28"/>
          <w:szCs w:val="28"/>
          <w:highlight w:val="none"/>
          <w:u w:val="none"/>
          <w:lang w:val="en-US" w:eastAsia="zh-CN" w:bidi="ar"/>
        </w:rPr>
      </w:pPr>
    </w:p>
    <w:p w14:paraId="2949B1A7">
      <w:pPr>
        <w:spacing w:line="24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24649BC1">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四、拟投入人员一览表</w:t>
      </w:r>
    </w:p>
    <w:p w14:paraId="249C10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p w14:paraId="434AF1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048"/>
        <w:gridCol w:w="883"/>
        <w:gridCol w:w="949"/>
        <w:gridCol w:w="851"/>
        <w:gridCol w:w="1278"/>
        <w:gridCol w:w="753"/>
        <w:gridCol w:w="1096"/>
        <w:gridCol w:w="1461"/>
        <w:gridCol w:w="884"/>
      </w:tblGrid>
      <w:tr w14:paraId="34B7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78" w:type="pct"/>
            <w:vAlign w:val="center"/>
          </w:tcPr>
          <w:p w14:paraId="2A0DA64D">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526" w:type="pct"/>
            <w:vAlign w:val="center"/>
          </w:tcPr>
          <w:p w14:paraId="21470567">
            <w:pPr>
              <w:spacing w:line="360" w:lineRule="auto"/>
              <w:jc w:val="center"/>
              <w:rPr>
                <w:rFonts w:ascii="宋体" w:hAnsi="宋体" w:cs="宋体"/>
                <w:color w:val="auto"/>
                <w:highlight w:val="none"/>
              </w:rPr>
            </w:pPr>
            <w:r>
              <w:rPr>
                <w:rFonts w:hint="eastAsia" w:ascii="宋体" w:hAnsi="宋体" w:cs="宋体"/>
                <w:color w:val="auto"/>
                <w:highlight w:val="none"/>
              </w:rPr>
              <w:t>岗位</w:t>
            </w:r>
          </w:p>
        </w:tc>
        <w:tc>
          <w:tcPr>
            <w:tcW w:w="443" w:type="pct"/>
            <w:vAlign w:val="center"/>
          </w:tcPr>
          <w:p w14:paraId="46882979">
            <w:pPr>
              <w:spacing w:line="360" w:lineRule="auto"/>
              <w:jc w:val="center"/>
              <w:rPr>
                <w:rFonts w:ascii="宋体" w:hAnsi="宋体" w:cs="宋体"/>
                <w:color w:val="auto"/>
                <w:highlight w:val="none"/>
              </w:rPr>
            </w:pPr>
            <w:r>
              <w:rPr>
                <w:rFonts w:hint="eastAsia" w:ascii="宋体" w:hAnsi="宋体" w:cs="宋体"/>
                <w:color w:val="auto"/>
                <w:highlight w:val="none"/>
              </w:rPr>
              <w:t>姓 名</w:t>
            </w:r>
          </w:p>
        </w:tc>
        <w:tc>
          <w:tcPr>
            <w:tcW w:w="476" w:type="pct"/>
            <w:vAlign w:val="center"/>
          </w:tcPr>
          <w:p w14:paraId="22BB887D">
            <w:pPr>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427" w:type="pct"/>
            <w:vAlign w:val="center"/>
          </w:tcPr>
          <w:p w14:paraId="2B4E38F2">
            <w:pPr>
              <w:spacing w:line="360" w:lineRule="auto"/>
              <w:jc w:val="center"/>
              <w:rPr>
                <w:rFonts w:ascii="宋体" w:hAnsi="宋体" w:cs="宋体"/>
                <w:color w:val="auto"/>
                <w:highlight w:val="none"/>
              </w:rPr>
            </w:pPr>
            <w:r>
              <w:rPr>
                <w:rFonts w:hint="eastAsia" w:ascii="宋体" w:hAnsi="宋体" w:cs="宋体"/>
                <w:color w:val="auto"/>
                <w:highlight w:val="none"/>
              </w:rPr>
              <w:t>学历</w:t>
            </w:r>
          </w:p>
        </w:tc>
        <w:tc>
          <w:tcPr>
            <w:tcW w:w="641" w:type="pct"/>
            <w:vAlign w:val="center"/>
          </w:tcPr>
          <w:p w14:paraId="1EA0FB87">
            <w:pPr>
              <w:spacing w:line="360" w:lineRule="auto"/>
              <w:jc w:val="center"/>
              <w:rPr>
                <w:rFonts w:ascii="宋体" w:hAnsi="宋体" w:cs="宋体"/>
                <w:color w:val="auto"/>
                <w:highlight w:val="none"/>
              </w:rPr>
            </w:pPr>
            <w:r>
              <w:rPr>
                <w:rFonts w:hint="eastAsia" w:ascii="宋体" w:hAnsi="宋体" w:cs="宋体"/>
                <w:color w:val="auto"/>
                <w:highlight w:val="none"/>
              </w:rPr>
              <w:t>出生年月</w:t>
            </w:r>
          </w:p>
        </w:tc>
        <w:tc>
          <w:tcPr>
            <w:tcW w:w="378" w:type="pct"/>
            <w:vAlign w:val="center"/>
          </w:tcPr>
          <w:p w14:paraId="131BD873">
            <w:pPr>
              <w:spacing w:line="360" w:lineRule="auto"/>
              <w:jc w:val="center"/>
              <w:rPr>
                <w:rFonts w:ascii="宋体" w:hAnsi="宋体" w:cs="宋体"/>
                <w:color w:val="auto"/>
                <w:highlight w:val="none"/>
              </w:rPr>
            </w:pPr>
            <w:r>
              <w:rPr>
                <w:rFonts w:hint="eastAsia" w:ascii="宋体" w:hAnsi="宋体" w:cs="宋体"/>
                <w:color w:val="auto"/>
                <w:highlight w:val="none"/>
              </w:rPr>
              <w:t>专业</w:t>
            </w:r>
          </w:p>
        </w:tc>
        <w:tc>
          <w:tcPr>
            <w:tcW w:w="550" w:type="pct"/>
            <w:vAlign w:val="center"/>
          </w:tcPr>
          <w:p w14:paraId="34A13C83">
            <w:pPr>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733" w:type="pct"/>
            <w:vAlign w:val="center"/>
          </w:tcPr>
          <w:p w14:paraId="64A4EF85">
            <w:pPr>
              <w:spacing w:line="360" w:lineRule="auto"/>
              <w:jc w:val="center"/>
              <w:rPr>
                <w:rFonts w:ascii="宋体" w:hAnsi="宋体" w:cs="宋体"/>
                <w:color w:val="auto"/>
                <w:highlight w:val="none"/>
              </w:rPr>
            </w:pPr>
            <w:r>
              <w:rPr>
                <w:rFonts w:hint="eastAsia" w:ascii="宋体" w:hAnsi="宋体" w:cs="宋体"/>
                <w:color w:val="auto"/>
                <w:highlight w:val="none"/>
              </w:rPr>
              <w:t>证书及编号</w:t>
            </w:r>
          </w:p>
        </w:tc>
        <w:tc>
          <w:tcPr>
            <w:tcW w:w="443" w:type="pct"/>
            <w:vAlign w:val="center"/>
          </w:tcPr>
          <w:p w14:paraId="57D9AFC7">
            <w:pPr>
              <w:spacing w:line="360" w:lineRule="auto"/>
              <w:jc w:val="center"/>
              <w:rPr>
                <w:rFonts w:ascii="宋体" w:hAnsi="宋体" w:cs="宋体"/>
                <w:color w:val="auto"/>
                <w:highlight w:val="none"/>
              </w:rPr>
            </w:pPr>
            <w:r>
              <w:rPr>
                <w:rFonts w:hint="eastAsia" w:ascii="宋体" w:hAnsi="宋体" w:cs="宋体"/>
                <w:color w:val="auto"/>
                <w:highlight w:val="none"/>
              </w:rPr>
              <w:t>备注</w:t>
            </w:r>
          </w:p>
        </w:tc>
      </w:tr>
      <w:tr w14:paraId="2D7F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DFB2991">
            <w:pPr>
              <w:spacing w:line="360" w:lineRule="auto"/>
              <w:jc w:val="center"/>
              <w:rPr>
                <w:rFonts w:ascii="宋体" w:hAnsi="宋体" w:cs="宋体"/>
                <w:color w:val="auto"/>
                <w:highlight w:val="none"/>
              </w:rPr>
            </w:pPr>
          </w:p>
        </w:tc>
        <w:tc>
          <w:tcPr>
            <w:tcW w:w="526" w:type="pct"/>
            <w:vAlign w:val="center"/>
          </w:tcPr>
          <w:p w14:paraId="41031876">
            <w:pPr>
              <w:spacing w:line="360" w:lineRule="auto"/>
              <w:jc w:val="center"/>
              <w:rPr>
                <w:rFonts w:ascii="宋体" w:hAnsi="宋体" w:cs="宋体"/>
                <w:color w:val="auto"/>
                <w:highlight w:val="none"/>
              </w:rPr>
            </w:pPr>
          </w:p>
        </w:tc>
        <w:tc>
          <w:tcPr>
            <w:tcW w:w="443" w:type="pct"/>
            <w:vAlign w:val="center"/>
          </w:tcPr>
          <w:p w14:paraId="4C3F2928">
            <w:pPr>
              <w:spacing w:line="360" w:lineRule="auto"/>
              <w:jc w:val="center"/>
              <w:rPr>
                <w:rFonts w:ascii="宋体" w:hAnsi="宋体" w:cs="宋体"/>
                <w:color w:val="auto"/>
                <w:highlight w:val="none"/>
              </w:rPr>
            </w:pPr>
          </w:p>
        </w:tc>
        <w:tc>
          <w:tcPr>
            <w:tcW w:w="476" w:type="pct"/>
            <w:vAlign w:val="center"/>
          </w:tcPr>
          <w:p w14:paraId="04A7C748">
            <w:pPr>
              <w:spacing w:line="360" w:lineRule="auto"/>
              <w:jc w:val="center"/>
              <w:rPr>
                <w:rFonts w:ascii="宋体" w:hAnsi="宋体" w:cs="宋体"/>
                <w:color w:val="auto"/>
                <w:highlight w:val="none"/>
              </w:rPr>
            </w:pPr>
          </w:p>
        </w:tc>
        <w:tc>
          <w:tcPr>
            <w:tcW w:w="427" w:type="pct"/>
            <w:vAlign w:val="center"/>
          </w:tcPr>
          <w:p w14:paraId="4D7B9F72">
            <w:pPr>
              <w:spacing w:line="360" w:lineRule="auto"/>
              <w:jc w:val="center"/>
              <w:rPr>
                <w:rFonts w:ascii="宋体" w:hAnsi="宋体" w:cs="宋体"/>
                <w:color w:val="auto"/>
                <w:highlight w:val="none"/>
              </w:rPr>
            </w:pPr>
          </w:p>
        </w:tc>
        <w:tc>
          <w:tcPr>
            <w:tcW w:w="641" w:type="pct"/>
            <w:vAlign w:val="center"/>
          </w:tcPr>
          <w:p w14:paraId="5862E9A1">
            <w:pPr>
              <w:spacing w:line="360" w:lineRule="auto"/>
              <w:jc w:val="center"/>
              <w:rPr>
                <w:rFonts w:ascii="宋体" w:hAnsi="宋体" w:cs="宋体"/>
                <w:color w:val="auto"/>
                <w:highlight w:val="none"/>
              </w:rPr>
            </w:pPr>
          </w:p>
        </w:tc>
        <w:tc>
          <w:tcPr>
            <w:tcW w:w="378" w:type="pct"/>
            <w:vAlign w:val="center"/>
          </w:tcPr>
          <w:p w14:paraId="37A7C858">
            <w:pPr>
              <w:spacing w:line="360" w:lineRule="auto"/>
              <w:jc w:val="center"/>
              <w:rPr>
                <w:rFonts w:ascii="宋体" w:hAnsi="宋体" w:cs="宋体"/>
                <w:color w:val="auto"/>
                <w:highlight w:val="none"/>
              </w:rPr>
            </w:pPr>
          </w:p>
        </w:tc>
        <w:tc>
          <w:tcPr>
            <w:tcW w:w="550" w:type="pct"/>
            <w:vAlign w:val="center"/>
          </w:tcPr>
          <w:p w14:paraId="6E2ED086">
            <w:pPr>
              <w:spacing w:line="360" w:lineRule="auto"/>
              <w:jc w:val="center"/>
              <w:rPr>
                <w:rFonts w:ascii="宋体" w:hAnsi="宋体" w:cs="宋体"/>
                <w:color w:val="auto"/>
                <w:highlight w:val="none"/>
              </w:rPr>
            </w:pPr>
          </w:p>
        </w:tc>
        <w:tc>
          <w:tcPr>
            <w:tcW w:w="733" w:type="pct"/>
            <w:vAlign w:val="center"/>
          </w:tcPr>
          <w:p w14:paraId="0203A7C4">
            <w:pPr>
              <w:spacing w:line="360" w:lineRule="auto"/>
              <w:jc w:val="center"/>
              <w:rPr>
                <w:rFonts w:ascii="宋体" w:hAnsi="宋体" w:cs="宋体"/>
                <w:color w:val="auto"/>
                <w:highlight w:val="none"/>
              </w:rPr>
            </w:pPr>
          </w:p>
        </w:tc>
        <w:tc>
          <w:tcPr>
            <w:tcW w:w="443" w:type="pct"/>
            <w:vAlign w:val="center"/>
          </w:tcPr>
          <w:p w14:paraId="27534F81">
            <w:pPr>
              <w:spacing w:line="360" w:lineRule="auto"/>
              <w:jc w:val="center"/>
              <w:rPr>
                <w:rFonts w:ascii="宋体" w:hAnsi="宋体" w:cs="宋体"/>
                <w:color w:val="auto"/>
                <w:highlight w:val="none"/>
              </w:rPr>
            </w:pPr>
          </w:p>
        </w:tc>
      </w:tr>
      <w:tr w14:paraId="015B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3D619E2B">
            <w:pPr>
              <w:spacing w:line="360" w:lineRule="auto"/>
              <w:jc w:val="center"/>
              <w:rPr>
                <w:rFonts w:ascii="宋体" w:hAnsi="宋体" w:cs="宋体"/>
                <w:color w:val="auto"/>
                <w:highlight w:val="none"/>
              </w:rPr>
            </w:pPr>
          </w:p>
        </w:tc>
        <w:tc>
          <w:tcPr>
            <w:tcW w:w="526" w:type="pct"/>
            <w:vAlign w:val="center"/>
          </w:tcPr>
          <w:p w14:paraId="473CAD74">
            <w:pPr>
              <w:spacing w:line="360" w:lineRule="auto"/>
              <w:jc w:val="center"/>
              <w:rPr>
                <w:rFonts w:ascii="宋体" w:hAnsi="宋体" w:cs="宋体"/>
                <w:color w:val="auto"/>
                <w:highlight w:val="none"/>
              </w:rPr>
            </w:pPr>
          </w:p>
        </w:tc>
        <w:tc>
          <w:tcPr>
            <w:tcW w:w="443" w:type="pct"/>
            <w:vAlign w:val="center"/>
          </w:tcPr>
          <w:p w14:paraId="43ECF983">
            <w:pPr>
              <w:spacing w:line="360" w:lineRule="auto"/>
              <w:jc w:val="center"/>
              <w:rPr>
                <w:rFonts w:ascii="宋体" w:hAnsi="宋体" w:cs="宋体"/>
                <w:color w:val="auto"/>
                <w:highlight w:val="none"/>
              </w:rPr>
            </w:pPr>
          </w:p>
        </w:tc>
        <w:tc>
          <w:tcPr>
            <w:tcW w:w="476" w:type="pct"/>
            <w:vAlign w:val="center"/>
          </w:tcPr>
          <w:p w14:paraId="1ACC3C0D">
            <w:pPr>
              <w:spacing w:line="360" w:lineRule="auto"/>
              <w:jc w:val="center"/>
              <w:rPr>
                <w:rFonts w:ascii="宋体" w:hAnsi="宋体" w:cs="宋体"/>
                <w:color w:val="auto"/>
                <w:highlight w:val="none"/>
              </w:rPr>
            </w:pPr>
          </w:p>
        </w:tc>
        <w:tc>
          <w:tcPr>
            <w:tcW w:w="427" w:type="pct"/>
            <w:vAlign w:val="center"/>
          </w:tcPr>
          <w:p w14:paraId="291C8E81">
            <w:pPr>
              <w:spacing w:line="360" w:lineRule="auto"/>
              <w:jc w:val="center"/>
              <w:rPr>
                <w:rFonts w:ascii="宋体" w:hAnsi="宋体" w:cs="宋体"/>
                <w:color w:val="auto"/>
                <w:highlight w:val="none"/>
              </w:rPr>
            </w:pPr>
          </w:p>
        </w:tc>
        <w:tc>
          <w:tcPr>
            <w:tcW w:w="641" w:type="pct"/>
            <w:vAlign w:val="center"/>
          </w:tcPr>
          <w:p w14:paraId="290DFFF5">
            <w:pPr>
              <w:spacing w:line="360" w:lineRule="auto"/>
              <w:jc w:val="center"/>
              <w:rPr>
                <w:rFonts w:ascii="宋体" w:hAnsi="宋体" w:cs="宋体"/>
                <w:color w:val="auto"/>
                <w:highlight w:val="none"/>
              </w:rPr>
            </w:pPr>
          </w:p>
        </w:tc>
        <w:tc>
          <w:tcPr>
            <w:tcW w:w="378" w:type="pct"/>
            <w:vAlign w:val="center"/>
          </w:tcPr>
          <w:p w14:paraId="0F569610">
            <w:pPr>
              <w:spacing w:line="360" w:lineRule="auto"/>
              <w:jc w:val="center"/>
              <w:rPr>
                <w:rFonts w:ascii="宋体" w:hAnsi="宋体" w:cs="宋体"/>
                <w:color w:val="auto"/>
                <w:highlight w:val="none"/>
              </w:rPr>
            </w:pPr>
          </w:p>
        </w:tc>
        <w:tc>
          <w:tcPr>
            <w:tcW w:w="550" w:type="pct"/>
            <w:vAlign w:val="center"/>
          </w:tcPr>
          <w:p w14:paraId="05F333E3">
            <w:pPr>
              <w:spacing w:line="360" w:lineRule="auto"/>
              <w:jc w:val="center"/>
              <w:rPr>
                <w:rFonts w:ascii="宋体" w:hAnsi="宋体" w:cs="宋体"/>
                <w:color w:val="auto"/>
                <w:highlight w:val="none"/>
              </w:rPr>
            </w:pPr>
          </w:p>
        </w:tc>
        <w:tc>
          <w:tcPr>
            <w:tcW w:w="733" w:type="pct"/>
            <w:vAlign w:val="center"/>
          </w:tcPr>
          <w:p w14:paraId="79232C4A">
            <w:pPr>
              <w:spacing w:line="360" w:lineRule="auto"/>
              <w:jc w:val="center"/>
              <w:rPr>
                <w:rFonts w:ascii="宋体" w:hAnsi="宋体" w:cs="宋体"/>
                <w:color w:val="auto"/>
                <w:highlight w:val="none"/>
              </w:rPr>
            </w:pPr>
          </w:p>
        </w:tc>
        <w:tc>
          <w:tcPr>
            <w:tcW w:w="443" w:type="pct"/>
            <w:vAlign w:val="center"/>
          </w:tcPr>
          <w:p w14:paraId="178F7826">
            <w:pPr>
              <w:spacing w:line="360" w:lineRule="auto"/>
              <w:jc w:val="center"/>
              <w:rPr>
                <w:rFonts w:ascii="宋体" w:hAnsi="宋体" w:cs="宋体"/>
                <w:color w:val="auto"/>
                <w:highlight w:val="none"/>
              </w:rPr>
            </w:pPr>
          </w:p>
        </w:tc>
      </w:tr>
      <w:tr w14:paraId="30E7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52A76554">
            <w:pPr>
              <w:spacing w:line="360" w:lineRule="auto"/>
              <w:jc w:val="center"/>
              <w:rPr>
                <w:rFonts w:ascii="宋体" w:hAnsi="宋体" w:cs="宋体"/>
                <w:color w:val="auto"/>
                <w:highlight w:val="none"/>
              </w:rPr>
            </w:pPr>
          </w:p>
        </w:tc>
        <w:tc>
          <w:tcPr>
            <w:tcW w:w="526" w:type="pct"/>
            <w:vAlign w:val="center"/>
          </w:tcPr>
          <w:p w14:paraId="4BBFAFA4">
            <w:pPr>
              <w:spacing w:line="360" w:lineRule="auto"/>
              <w:jc w:val="center"/>
              <w:rPr>
                <w:rFonts w:ascii="宋体" w:hAnsi="宋体" w:cs="宋体"/>
                <w:color w:val="auto"/>
                <w:highlight w:val="none"/>
              </w:rPr>
            </w:pPr>
          </w:p>
        </w:tc>
        <w:tc>
          <w:tcPr>
            <w:tcW w:w="443" w:type="pct"/>
            <w:vAlign w:val="center"/>
          </w:tcPr>
          <w:p w14:paraId="13F73E66">
            <w:pPr>
              <w:spacing w:line="360" w:lineRule="auto"/>
              <w:jc w:val="center"/>
              <w:rPr>
                <w:rFonts w:ascii="宋体" w:hAnsi="宋体" w:cs="宋体"/>
                <w:color w:val="auto"/>
                <w:highlight w:val="none"/>
              </w:rPr>
            </w:pPr>
          </w:p>
        </w:tc>
        <w:tc>
          <w:tcPr>
            <w:tcW w:w="476" w:type="pct"/>
            <w:vAlign w:val="center"/>
          </w:tcPr>
          <w:p w14:paraId="42EBFAEA">
            <w:pPr>
              <w:spacing w:line="360" w:lineRule="auto"/>
              <w:jc w:val="center"/>
              <w:rPr>
                <w:rFonts w:ascii="宋体" w:hAnsi="宋体" w:cs="宋体"/>
                <w:color w:val="auto"/>
                <w:highlight w:val="none"/>
              </w:rPr>
            </w:pPr>
          </w:p>
        </w:tc>
        <w:tc>
          <w:tcPr>
            <w:tcW w:w="427" w:type="pct"/>
            <w:vAlign w:val="center"/>
          </w:tcPr>
          <w:p w14:paraId="6AB94F29">
            <w:pPr>
              <w:spacing w:line="360" w:lineRule="auto"/>
              <w:jc w:val="center"/>
              <w:rPr>
                <w:rFonts w:ascii="宋体" w:hAnsi="宋体" w:cs="宋体"/>
                <w:color w:val="auto"/>
                <w:highlight w:val="none"/>
              </w:rPr>
            </w:pPr>
          </w:p>
        </w:tc>
        <w:tc>
          <w:tcPr>
            <w:tcW w:w="641" w:type="pct"/>
            <w:vAlign w:val="center"/>
          </w:tcPr>
          <w:p w14:paraId="7030DB65">
            <w:pPr>
              <w:spacing w:line="360" w:lineRule="auto"/>
              <w:jc w:val="center"/>
              <w:rPr>
                <w:rFonts w:ascii="宋体" w:hAnsi="宋体" w:cs="宋体"/>
                <w:color w:val="auto"/>
                <w:highlight w:val="none"/>
              </w:rPr>
            </w:pPr>
          </w:p>
        </w:tc>
        <w:tc>
          <w:tcPr>
            <w:tcW w:w="378" w:type="pct"/>
            <w:vAlign w:val="center"/>
          </w:tcPr>
          <w:p w14:paraId="32FC31F2">
            <w:pPr>
              <w:spacing w:line="360" w:lineRule="auto"/>
              <w:jc w:val="center"/>
              <w:rPr>
                <w:rFonts w:ascii="宋体" w:hAnsi="宋体" w:cs="宋体"/>
                <w:color w:val="auto"/>
                <w:highlight w:val="none"/>
              </w:rPr>
            </w:pPr>
          </w:p>
        </w:tc>
        <w:tc>
          <w:tcPr>
            <w:tcW w:w="550" w:type="pct"/>
            <w:vAlign w:val="center"/>
          </w:tcPr>
          <w:p w14:paraId="15A46323">
            <w:pPr>
              <w:spacing w:line="360" w:lineRule="auto"/>
              <w:jc w:val="center"/>
              <w:rPr>
                <w:rFonts w:ascii="宋体" w:hAnsi="宋体" w:cs="宋体"/>
                <w:color w:val="auto"/>
                <w:highlight w:val="none"/>
              </w:rPr>
            </w:pPr>
          </w:p>
        </w:tc>
        <w:tc>
          <w:tcPr>
            <w:tcW w:w="733" w:type="pct"/>
            <w:vAlign w:val="center"/>
          </w:tcPr>
          <w:p w14:paraId="13433C20">
            <w:pPr>
              <w:spacing w:line="360" w:lineRule="auto"/>
              <w:jc w:val="center"/>
              <w:rPr>
                <w:rFonts w:ascii="宋体" w:hAnsi="宋体" w:cs="宋体"/>
                <w:color w:val="auto"/>
                <w:highlight w:val="none"/>
              </w:rPr>
            </w:pPr>
          </w:p>
        </w:tc>
        <w:tc>
          <w:tcPr>
            <w:tcW w:w="443" w:type="pct"/>
            <w:vAlign w:val="center"/>
          </w:tcPr>
          <w:p w14:paraId="50E6E8C2">
            <w:pPr>
              <w:spacing w:line="360" w:lineRule="auto"/>
              <w:jc w:val="center"/>
              <w:rPr>
                <w:rFonts w:ascii="宋体" w:hAnsi="宋体" w:cs="宋体"/>
                <w:color w:val="auto"/>
                <w:highlight w:val="none"/>
              </w:rPr>
            </w:pPr>
          </w:p>
        </w:tc>
      </w:tr>
      <w:tr w14:paraId="3818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4C7F8562">
            <w:pPr>
              <w:spacing w:line="360" w:lineRule="auto"/>
              <w:jc w:val="center"/>
              <w:rPr>
                <w:rFonts w:ascii="宋体" w:hAnsi="宋体" w:cs="宋体"/>
                <w:color w:val="auto"/>
                <w:highlight w:val="none"/>
              </w:rPr>
            </w:pPr>
          </w:p>
        </w:tc>
        <w:tc>
          <w:tcPr>
            <w:tcW w:w="526" w:type="pct"/>
            <w:vAlign w:val="center"/>
          </w:tcPr>
          <w:p w14:paraId="3761EBD0">
            <w:pPr>
              <w:spacing w:line="360" w:lineRule="auto"/>
              <w:jc w:val="center"/>
              <w:rPr>
                <w:rFonts w:ascii="宋体" w:hAnsi="宋体" w:cs="宋体"/>
                <w:color w:val="auto"/>
                <w:highlight w:val="none"/>
              </w:rPr>
            </w:pPr>
          </w:p>
        </w:tc>
        <w:tc>
          <w:tcPr>
            <w:tcW w:w="443" w:type="pct"/>
            <w:vAlign w:val="center"/>
          </w:tcPr>
          <w:p w14:paraId="74BA95F0">
            <w:pPr>
              <w:spacing w:line="360" w:lineRule="auto"/>
              <w:jc w:val="center"/>
              <w:rPr>
                <w:rFonts w:ascii="宋体" w:hAnsi="宋体" w:cs="宋体"/>
                <w:color w:val="auto"/>
                <w:highlight w:val="none"/>
              </w:rPr>
            </w:pPr>
          </w:p>
        </w:tc>
        <w:tc>
          <w:tcPr>
            <w:tcW w:w="476" w:type="pct"/>
            <w:vAlign w:val="center"/>
          </w:tcPr>
          <w:p w14:paraId="5696889E">
            <w:pPr>
              <w:spacing w:line="360" w:lineRule="auto"/>
              <w:jc w:val="center"/>
              <w:rPr>
                <w:rFonts w:ascii="宋体" w:hAnsi="宋体" w:cs="宋体"/>
                <w:color w:val="auto"/>
                <w:highlight w:val="none"/>
              </w:rPr>
            </w:pPr>
          </w:p>
        </w:tc>
        <w:tc>
          <w:tcPr>
            <w:tcW w:w="427" w:type="pct"/>
            <w:vAlign w:val="center"/>
          </w:tcPr>
          <w:p w14:paraId="170FB697">
            <w:pPr>
              <w:spacing w:line="360" w:lineRule="auto"/>
              <w:jc w:val="center"/>
              <w:rPr>
                <w:rFonts w:ascii="宋体" w:hAnsi="宋体" w:cs="宋体"/>
                <w:color w:val="auto"/>
                <w:highlight w:val="none"/>
              </w:rPr>
            </w:pPr>
          </w:p>
        </w:tc>
        <w:tc>
          <w:tcPr>
            <w:tcW w:w="641" w:type="pct"/>
            <w:vAlign w:val="center"/>
          </w:tcPr>
          <w:p w14:paraId="77E896E5">
            <w:pPr>
              <w:spacing w:line="360" w:lineRule="auto"/>
              <w:jc w:val="center"/>
              <w:rPr>
                <w:rFonts w:ascii="宋体" w:hAnsi="宋体" w:cs="宋体"/>
                <w:color w:val="auto"/>
                <w:highlight w:val="none"/>
              </w:rPr>
            </w:pPr>
          </w:p>
        </w:tc>
        <w:tc>
          <w:tcPr>
            <w:tcW w:w="378" w:type="pct"/>
            <w:vAlign w:val="center"/>
          </w:tcPr>
          <w:p w14:paraId="7034E07D">
            <w:pPr>
              <w:spacing w:line="360" w:lineRule="auto"/>
              <w:jc w:val="center"/>
              <w:rPr>
                <w:rFonts w:ascii="宋体" w:hAnsi="宋体" w:cs="宋体"/>
                <w:color w:val="auto"/>
                <w:highlight w:val="none"/>
              </w:rPr>
            </w:pPr>
          </w:p>
        </w:tc>
        <w:tc>
          <w:tcPr>
            <w:tcW w:w="550" w:type="pct"/>
            <w:vAlign w:val="center"/>
          </w:tcPr>
          <w:p w14:paraId="28BAD9C0">
            <w:pPr>
              <w:spacing w:line="360" w:lineRule="auto"/>
              <w:jc w:val="center"/>
              <w:rPr>
                <w:rFonts w:ascii="宋体" w:hAnsi="宋体" w:cs="宋体"/>
                <w:color w:val="auto"/>
                <w:highlight w:val="none"/>
              </w:rPr>
            </w:pPr>
          </w:p>
        </w:tc>
        <w:tc>
          <w:tcPr>
            <w:tcW w:w="733" w:type="pct"/>
            <w:vAlign w:val="center"/>
          </w:tcPr>
          <w:p w14:paraId="03CDF934">
            <w:pPr>
              <w:spacing w:line="360" w:lineRule="auto"/>
              <w:jc w:val="center"/>
              <w:rPr>
                <w:rFonts w:ascii="宋体" w:hAnsi="宋体" w:cs="宋体"/>
                <w:color w:val="auto"/>
                <w:highlight w:val="none"/>
              </w:rPr>
            </w:pPr>
          </w:p>
        </w:tc>
        <w:tc>
          <w:tcPr>
            <w:tcW w:w="443" w:type="pct"/>
            <w:vAlign w:val="center"/>
          </w:tcPr>
          <w:p w14:paraId="58CE79C5">
            <w:pPr>
              <w:spacing w:line="360" w:lineRule="auto"/>
              <w:jc w:val="center"/>
              <w:rPr>
                <w:rFonts w:ascii="宋体" w:hAnsi="宋体" w:cs="宋体"/>
                <w:color w:val="auto"/>
                <w:highlight w:val="none"/>
              </w:rPr>
            </w:pPr>
          </w:p>
        </w:tc>
      </w:tr>
      <w:tr w14:paraId="5935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4C613B88">
            <w:pPr>
              <w:spacing w:line="360" w:lineRule="auto"/>
              <w:jc w:val="center"/>
              <w:rPr>
                <w:rFonts w:ascii="宋体" w:hAnsi="宋体" w:cs="宋体"/>
                <w:color w:val="auto"/>
                <w:highlight w:val="none"/>
              </w:rPr>
            </w:pPr>
          </w:p>
        </w:tc>
        <w:tc>
          <w:tcPr>
            <w:tcW w:w="526" w:type="pct"/>
            <w:vAlign w:val="center"/>
          </w:tcPr>
          <w:p w14:paraId="39FED7CE">
            <w:pPr>
              <w:spacing w:line="360" w:lineRule="auto"/>
              <w:jc w:val="center"/>
              <w:rPr>
                <w:rFonts w:ascii="宋体" w:hAnsi="宋体" w:cs="宋体"/>
                <w:color w:val="auto"/>
                <w:highlight w:val="none"/>
              </w:rPr>
            </w:pPr>
          </w:p>
        </w:tc>
        <w:tc>
          <w:tcPr>
            <w:tcW w:w="443" w:type="pct"/>
            <w:vAlign w:val="center"/>
          </w:tcPr>
          <w:p w14:paraId="4FED51A3">
            <w:pPr>
              <w:spacing w:line="360" w:lineRule="auto"/>
              <w:jc w:val="center"/>
              <w:rPr>
                <w:rFonts w:ascii="宋体" w:hAnsi="宋体" w:cs="宋体"/>
                <w:color w:val="auto"/>
                <w:highlight w:val="none"/>
              </w:rPr>
            </w:pPr>
          </w:p>
        </w:tc>
        <w:tc>
          <w:tcPr>
            <w:tcW w:w="476" w:type="pct"/>
            <w:vAlign w:val="center"/>
          </w:tcPr>
          <w:p w14:paraId="47387944">
            <w:pPr>
              <w:spacing w:line="360" w:lineRule="auto"/>
              <w:jc w:val="center"/>
              <w:rPr>
                <w:rFonts w:ascii="宋体" w:hAnsi="宋体" w:cs="宋体"/>
                <w:color w:val="auto"/>
                <w:highlight w:val="none"/>
              </w:rPr>
            </w:pPr>
          </w:p>
        </w:tc>
        <w:tc>
          <w:tcPr>
            <w:tcW w:w="427" w:type="pct"/>
            <w:vAlign w:val="center"/>
          </w:tcPr>
          <w:p w14:paraId="328F4DAD">
            <w:pPr>
              <w:spacing w:line="360" w:lineRule="auto"/>
              <w:jc w:val="center"/>
              <w:rPr>
                <w:rFonts w:ascii="宋体" w:hAnsi="宋体" w:cs="宋体"/>
                <w:color w:val="auto"/>
                <w:highlight w:val="none"/>
              </w:rPr>
            </w:pPr>
          </w:p>
        </w:tc>
        <w:tc>
          <w:tcPr>
            <w:tcW w:w="641" w:type="pct"/>
            <w:vAlign w:val="center"/>
          </w:tcPr>
          <w:p w14:paraId="3FB941FF">
            <w:pPr>
              <w:spacing w:line="360" w:lineRule="auto"/>
              <w:jc w:val="center"/>
              <w:rPr>
                <w:rFonts w:ascii="宋体" w:hAnsi="宋体" w:cs="宋体"/>
                <w:color w:val="auto"/>
                <w:highlight w:val="none"/>
              </w:rPr>
            </w:pPr>
          </w:p>
        </w:tc>
        <w:tc>
          <w:tcPr>
            <w:tcW w:w="378" w:type="pct"/>
            <w:vAlign w:val="center"/>
          </w:tcPr>
          <w:p w14:paraId="348D5C50">
            <w:pPr>
              <w:spacing w:line="360" w:lineRule="auto"/>
              <w:jc w:val="center"/>
              <w:rPr>
                <w:rFonts w:ascii="宋体" w:hAnsi="宋体" w:cs="宋体"/>
                <w:color w:val="auto"/>
                <w:highlight w:val="none"/>
              </w:rPr>
            </w:pPr>
          </w:p>
        </w:tc>
        <w:tc>
          <w:tcPr>
            <w:tcW w:w="550" w:type="pct"/>
            <w:vAlign w:val="center"/>
          </w:tcPr>
          <w:p w14:paraId="34F8B45C">
            <w:pPr>
              <w:spacing w:line="360" w:lineRule="auto"/>
              <w:jc w:val="center"/>
              <w:rPr>
                <w:rFonts w:ascii="宋体" w:hAnsi="宋体" w:cs="宋体"/>
                <w:color w:val="auto"/>
                <w:highlight w:val="none"/>
              </w:rPr>
            </w:pPr>
          </w:p>
        </w:tc>
        <w:tc>
          <w:tcPr>
            <w:tcW w:w="733" w:type="pct"/>
            <w:vAlign w:val="center"/>
          </w:tcPr>
          <w:p w14:paraId="4E871AF4">
            <w:pPr>
              <w:spacing w:line="360" w:lineRule="auto"/>
              <w:jc w:val="center"/>
              <w:rPr>
                <w:rFonts w:ascii="宋体" w:hAnsi="宋体" w:cs="宋体"/>
                <w:color w:val="auto"/>
                <w:highlight w:val="none"/>
              </w:rPr>
            </w:pPr>
          </w:p>
        </w:tc>
        <w:tc>
          <w:tcPr>
            <w:tcW w:w="443" w:type="pct"/>
            <w:vAlign w:val="center"/>
          </w:tcPr>
          <w:p w14:paraId="1EED54B6">
            <w:pPr>
              <w:spacing w:line="360" w:lineRule="auto"/>
              <w:jc w:val="center"/>
              <w:rPr>
                <w:rFonts w:ascii="宋体" w:hAnsi="宋体" w:cs="宋体"/>
                <w:color w:val="auto"/>
                <w:highlight w:val="none"/>
              </w:rPr>
            </w:pPr>
          </w:p>
        </w:tc>
      </w:tr>
      <w:tr w14:paraId="05FA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841BCC3">
            <w:pPr>
              <w:spacing w:line="360" w:lineRule="auto"/>
              <w:jc w:val="center"/>
              <w:rPr>
                <w:rFonts w:ascii="宋体" w:hAnsi="宋体" w:cs="宋体"/>
                <w:color w:val="auto"/>
                <w:highlight w:val="none"/>
              </w:rPr>
            </w:pPr>
          </w:p>
        </w:tc>
        <w:tc>
          <w:tcPr>
            <w:tcW w:w="526" w:type="pct"/>
            <w:vAlign w:val="center"/>
          </w:tcPr>
          <w:p w14:paraId="337564CA">
            <w:pPr>
              <w:spacing w:line="360" w:lineRule="auto"/>
              <w:jc w:val="center"/>
              <w:rPr>
                <w:rFonts w:ascii="宋体" w:hAnsi="宋体" w:cs="宋体"/>
                <w:color w:val="auto"/>
                <w:highlight w:val="none"/>
              </w:rPr>
            </w:pPr>
          </w:p>
        </w:tc>
        <w:tc>
          <w:tcPr>
            <w:tcW w:w="443" w:type="pct"/>
            <w:vAlign w:val="center"/>
          </w:tcPr>
          <w:p w14:paraId="57C2DC2E">
            <w:pPr>
              <w:spacing w:line="360" w:lineRule="auto"/>
              <w:jc w:val="center"/>
              <w:rPr>
                <w:rFonts w:ascii="宋体" w:hAnsi="宋体" w:cs="宋体"/>
                <w:color w:val="auto"/>
                <w:highlight w:val="none"/>
              </w:rPr>
            </w:pPr>
          </w:p>
        </w:tc>
        <w:tc>
          <w:tcPr>
            <w:tcW w:w="476" w:type="pct"/>
            <w:vAlign w:val="center"/>
          </w:tcPr>
          <w:p w14:paraId="00DABC89">
            <w:pPr>
              <w:spacing w:line="360" w:lineRule="auto"/>
              <w:jc w:val="center"/>
              <w:rPr>
                <w:rFonts w:ascii="宋体" w:hAnsi="宋体" w:cs="宋体"/>
                <w:color w:val="auto"/>
                <w:highlight w:val="none"/>
              </w:rPr>
            </w:pPr>
          </w:p>
        </w:tc>
        <w:tc>
          <w:tcPr>
            <w:tcW w:w="427" w:type="pct"/>
            <w:vAlign w:val="center"/>
          </w:tcPr>
          <w:p w14:paraId="4EF11BE5">
            <w:pPr>
              <w:spacing w:line="360" w:lineRule="auto"/>
              <w:jc w:val="center"/>
              <w:rPr>
                <w:rFonts w:ascii="宋体" w:hAnsi="宋体" w:cs="宋体"/>
                <w:color w:val="auto"/>
                <w:highlight w:val="none"/>
              </w:rPr>
            </w:pPr>
          </w:p>
        </w:tc>
        <w:tc>
          <w:tcPr>
            <w:tcW w:w="641" w:type="pct"/>
            <w:vAlign w:val="center"/>
          </w:tcPr>
          <w:p w14:paraId="316AAADC">
            <w:pPr>
              <w:spacing w:line="360" w:lineRule="auto"/>
              <w:jc w:val="center"/>
              <w:rPr>
                <w:rFonts w:ascii="宋体" w:hAnsi="宋体" w:cs="宋体"/>
                <w:color w:val="auto"/>
                <w:highlight w:val="none"/>
              </w:rPr>
            </w:pPr>
          </w:p>
        </w:tc>
        <w:tc>
          <w:tcPr>
            <w:tcW w:w="378" w:type="pct"/>
            <w:vAlign w:val="center"/>
          </w:tcPr>
          <w:p w14:paraId="530AB8DB">
            <w:pPr>
              <w:spacing w:line="360" w:lineRule="auto"/>
              <w:jc w:val="center"/>
              <w:rPr>
                <w:rFonts w:ascii="宋体" w:hAnsi="宋体" w:cs="宋体"/>
                <w:color w:val="auto"/>
                <w:highlight w:val="none"/>
              </w:rPr>
            </w:pPr>
          </w:p>
        </w:tc>
        <w:tc>
          <w:tcPr>
            <w:tcW w:w="550" w:type="pct"/>
            <w:vAlign w:val="center"/>
          </w:tcPr>
          <w:p w14:paraId="6BC53E2B">
            <w:pPr>
              <w:spacing w:line="360" w:lineRule="auto"/>
              <w:jc w:val="center"/>
              <w:rPr>
                <w:rFonts w:ascii="宋体" w:hAnsi="宋体" w:cs="宋体"/>
                <w:color w:val="auto"/>
                <w:highlight w:val="none"/>
              </w:rPr>
            </w:pPr>
          </w:p>
        </w:tc>
        <w:tc>
          <w:tcPr>
            <w:tcW w:w="733" w:type="pct"/>
            <w:vAlign w:val="center"/>
          </w:tcPr>
          <w:p w14:paraId="0A3077A8">
            <w:pPr>
              <w:spacing w:line="360" w:lineRule="auto"/>
              <w:jc w:val="center"/>
              <w:rPr>
                <w:rFonts w:ascii="宋体" w:hAnsi="宋体" w:cs="宋体"/>
                <w:color w:val="auto"/>
                <w:highlight w:val="none"/>
              </w:rPr>
            </w:pPr>
          </w:p>
        </w:tc>
        <w:tc>
          <w:tcPr>
            <w:tcW w:w="443" w:type="pct"/>
            <w:vAlign w:val="center"/>
          </w:tcPr>
          <w:p w14:paraId="7B2A7E09">
            <w:pPr>
              <w:spacing w:line="360" w:lineRule="auto"/>
              <w:jc w:val="center"/>
              <w:rPr>
                <w:rFonts w:ascii="宋体" w:hAnsi="宋体" w:cs="宋体"/>
                <w:color w:val="auto"/>
                <w:highlight w:val="none"/>
              </w:rPr>
            </w:pPr>
          </w:p>
        </w:tc>
      </w:tr>
      <w:tr w14:paraId="085F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1D79F72E">
            <w:pPr>
              <w:spacing w:line="360" w:lineRule="auto"/>
              <w:jc w:val="center"/>
              <w:rPr>
                <w:rFonts w:ascii="宋体" w:hAnsi="宋体" w:cs="宋体"/>
                <w:color w:val="auto"/>
                <w:highlight w:val="none"/>
              </w:rPr>
            </w:pPr>
          </w:p>
        </w:tc>
        <w:tc>
          <w:tcPr>
            <w:tcW w:w="526" w:type="pct"/>
            <w:vAlign w:val="center"/>
          </w:tcPr>
          <w:p w14:paraId="397CD98B">
            <w:pPr>
              <w:spacing w:line="360" w:lineRule="auto"/>
              <w:jc w:val="center"/>
              <w:rPr>
                <w:rFonts w:ascii="宋体" w:hAnsi="宋体" w:cs="宋体"/>
                <w:color w:val="auto"/>
                <w:highlight w:val="none"/>
              </w:rPr>
            </w:pPr>
          </w:p>
        </w:tc>
        <w:tc>
          <w:tcPr>
            <w:tcW w:w="443" w:type="pct"/>
            <w:vAlign w:val="center"/>
          </w:tcPr>
          <w:p w14:paraId="61EF38B1">
            <w:pPr>
              <w:spacing w:line="360" w:lineRule="auto"/>
              <w:jc w:val="center"/>
              <w:rPr>
                <w:rFonts w:ascii="宋体" w:hAnsi="宋体" w:cs="宋体"/>
                <w:color w:val="auto"/>
                <w:highlight w:val="none"/>
              </w:rPr>
            </w:pPr>
          </w:p>
        </w:tc>
        <w:tc>
          <w:tcPr>
            <w:tcW w:w="476" w:type="pct"/>
            <w:vAlign w:val="center"/>
          </w:tcPr>
          <w:p w14:paraId="1767B625">
            <w:pPr>
              <w:spacing w:line="360" w:lineRule="auto"/>
              <w:jc w:val="center"/>
              <w:rPr>
                <w:rFonts w:ascii="宋体" w:hAnsi="宋体" w:cs="宋体"/>
                <w:color w:val="auto"/>
                <w:highlight w:val="none"/>
              </w:rPr>
            </w:pPr>
          </w:p>
        </w:tc>
        <w:tc>
          <w:tcPr>
            <w:tcW w:w="427" w:type="pct"/>
            <w:vAlign w:val="center"/>
          </w:tcPr>
          <w:p w14:paraId="568F9F72">
            <w:pPr>
              <w:spacing w:line="360" w:lineRule="auto"/>
              <w:jc w:val="center"/>
              <w:rPr>
                <w:rFonts w:ascii="宋体" w:hAnsi="宋体" w:cs="宋体"/>
                <w:color w:val="auto"/>
                <w:highlight w:val="none"/>
              </w:rPr>
            </w:pPr>
          </w:p>
        </w:tc>
        <w:tc>
          <w:tcPr>
            <w:tcW w:w="641" w:type="pct"/>
            <w:vAlign w:val="center"/>
          </w:tcPr>
          <w:p w14:paraId="31C41D58">
            <w:pPr>
              <w:spacing w:line="360" w:lineRule="auto"/>
              <w:jc w:val="center"/>
              <w:rPr>
                <w:rFonts w:ascii="宋体" w:hAnsi="宋体" w:cs="宋体"/>
                <w:color w:val="auto"/>
                <w:highlight w:val="none"/>
              </w:rPr>
            </w:pPr>
          </w:p>
        </w:tc>
        <w:tc>
          <w:tcPr>
            <w:tcW w:w="378" w:type="pct"/>
            <w:vAlign w:val="center"/>
          </w:tcPr>
          <w:p w14:paraId="407012B6">
            <w:pPr>
              <w:spacing w:line="360" w:lineRule="auto"/>
              <w:jc w:val="center"/>
              <w:rPr>
                <w:rFonts w:ascii="宋体" w:hAnsi="宋体" w:cs="宋体"/>
                <w:color w:val="auto"/>
                <w:highlight w:val="none"/>
              </w:rPr>
            </w:pPr>
          </w:p>
        </w:tc>
        <w:tc>
          <w:tcPr>
            <w:tcW w:w="550" w:type="pct"/>
            <w:vAlign w:val="center"/>
          </w:tcPr>
          <w:p w14:paraId="1DA85456">
            <w:pPr>
              <w:spacing w:line="360" w:lineRule="auto"/>
              <w:jc w:val="center"/>
              <w:rPr>
                <w:rFonts w:ascii="宋体" w:hAnsi="宋体" w:cs="宋体"/>
                <w:color w:val="auto"/>
                <w:highlight w:val="none"/>
              </w:rPr>
            </w:pPr>
          </w:p>
        </w:tc>
        <w:tc>
          <w:tcPr>
            <w:tcW w:w="733" w:type="pct"/>
            <w:vAlign w:val="center"/>
          </w:tcPr>
          <w:p w14:paraId="6F11CC11">
            <w:pPr>
              <w:spacing w:line="360" w:lineRule="auto"/>
              <w:jc w:val="center"/>
              <w:rPr>
                <w:rFonts w:ascii="宋体" w:hAnsi="宋体" w:cs="宋体"/>
                <w:color w:val="auto"/>
                <w:highlight w:val="none"/>
              </w:rPr>
            </w:pPr>
          </w:p>
        </w:tc>
        <w:tc>
          <w:tcPr>
            <w:tcW w:w="443" w:type="pct"/>
            <w:vAlign w:val="center"/>
          </w:tcPr>
          <w:p w14:paraId="4BE3D03D">
            <w:pPr>
              <w:spacing w:line="360" w:lineRule="auto"/>
              <w:jc w:val="center"/>
              <w:rPr>
                <w:rFonts w:ascii="宋体" w:hAnsi="宋体" w:cs="宋体"/>
                <w:color w:val="auto"/>
                <w:highlight w:val="none"/>
              </w:rPr>
            </w:pPr>
          </w:p>
        </w:tc>
      </w:tr>
      <w:tr w14:paraId="16A8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79E4AE8">
            <w:pPr>
              <w:spacing w:line="360" w:lineRule="auto"/>
              <w:jc w:val="center"/>
              <w:rPr>
                <w:rFonts w:ascii="宋体" w:hAnsi="宋体" w:cs="宋体"/>
                <w:color w:val="auto"/>
                <w:highlight w:val="none"/>
              </w:rPr>
            </w:pPr>
          </w:p>
        </w:tc>
        <w:tc>
          <w:tcPr>
            <w:tcW w:w="526" w:type="pct"/>
            <w:vAlign w:val="center"/>
          </w:tcPr>
          <w:p w14:paraId="4202017D">
            <w:pPr>
              <w:spacing w:line="360" w:lineRule="auto"/>
              <w:jc w:val="center"/>
              <w:rPr>
                <w:rFonts w:ascii="宋体" w:hAnsi="宋体" w:cs="宋体"/>
                <w:color w:val="auto"/>
                <w:highlight w:val="none"/>
              </w:rPr>
            </w:pPr>
          </w:p>
        </w:tc>
        <w:tc>
          <w:tcPr>
            <w:tcW w:w="443" w:type="pct"/>
            <w:vAlign w:val="center"/>
          </w:tcPr>
          <w:p w14:paraId="3201FDE5">
            <w:pPr>
              <w:spacing w:line="360" w:lineRule="auto"/>
              <w:jc w:val="center"/>
              <w:rPr>
                <w:rFonts w:ascii="宋体" w:hAnsi="宋体" w:cs="宋体"/>
                <w:color w:val="auto"/>
                <w:highlight w:val="none"/>
              </w:rPr>
            </w:pPr>
          </w:p>
        </w:tc>
        <w:tc>
          <w:tcPr>
            <w:tcW w:w="476" w:type="pct"/>
            <w:vAlign w:val="center"/>
          </w:tcPr>
          <w:p w14:paraId="1B42CB1A">
            <w:pPr>
              <w:spacing w:line="360" w:lineRule="auto"/>
              <w:jc w:val="center"/>
              <w:rPr>
                <w:rFonts w:ascii="宋体" w:hAnsi="宋体" w:cs="宋体"/>
                <w:color w:val="auto"/>
                <w:highlight w:val="none"/>
              </w:rPr>
            </w:pPr>
          </w:p>
        </w:tc>
        <w:tc>
          <w:tcPr>
            <w:tcW w:w="427" w:type="pct"/>
            <w:vAlign w:val="center"/>
          </w:tcPr>
          <w:p w14:paraId="05DE57C2">
            <w:pPr>
              <w:spacing w:line="360" w:lineRule="auto"/>
              <w:jc w:val="center"/>
              <w:rPr>
                <w:rFonts w:ascii="宋体" w:hAnsi="宋体" w:cs="宋体"/>
                <w:color w:val="auto"/>
                <w:highlight w:val="none"/>
              </w:rPr>
            </w:pPr>
          </w:p>
        </w:tc>
        <w:tc>
          <w:tcPr>
            <w:tcW w:w="641" w:type="pct"/>
            <w:vAlign w:val="center"/>
          </w:tcPr>
          <w:p w14:paraId="008A5460">
            <w:pPr>
              <w:spacing w:line="360" w:lineRule="auto"/>
              <w:jc w:val="center"/>
              <w:rPr>
                <w:rFonts w:ascii="宋体" w:hAnsi="宋体" w:cs="宋体"/>
                <w:color w:val="auto"/>
                <w:highlight w:val="none"/>
              </w:rPr>
            </w:pPr>
          </w:p>
        </w:tc>
        <w:tc>
          <w:tcPr>
            <w:tcW w:w="378" w:type="pct"/>
            <w:vAlign w:val="center"/>
          </w:tcPr>
          <w:p w14:paraId="4DC863CD">
            <w:pPr>
              <w:spacing w:line="360" w:lineRule="auto"/>
              <w:jc w:val="center"/>
              <w:rPr>
                <w:rFonts w:ascii="宋体" w:hAnsi="宋体" w:cs="宋体"/>
                <w:color w:val="auto"/>
                <w:highlight w:val="none"/>
              </w:rPr>
            </w:pPr>
          </w:p>
        </w:tc>
        <w:tc>
          <w:tcPr>
            <w:tcW w:w="550" w:type="pct"/>
            <w:vAlign w:val="center"/>
          </w:tcPr>
          <w:p w14:paraId="5FFC8711">
            <w:pPr>
              <w:spacing w:line="360" w:lineRule="auto"/>
              <w:jc w:val="center"/>
              <w:rPr>
                <w:rFonts w:ascii="宋体" w:hAnsi="宋体" w:cs="宋体"/>
                <w:color w:val="auto"/>
                <w:highlight w:val="none"/>
              </w:rPr>
            </w:pPr>
          </w:p>
        </w:tc>
        <w:tc>
          <w:tcPr>
            <w:tcW w:w="733" w:type="pct"/>
            <w:vAlign w:val="center"/>
          </w:tcPr>
          <w:p w14:paraId="2E2140DC">
            <w:pPr>
              <w:spacing w:line="360" w:lineRule="auto"/>
              <w:jc w:val="center"/>
              <w:rPr>
                <w:rFonts w:ascii="宋体" w:hAnsi="宋体" w:cs="宋体"/>
                <w:color w:val="auto"/>
                <w:highlight w:val="none"/>
              </w:rPr>
            </w:pPr>
          </w:p>
        </w:tc>
        <w:tc>
          <w:tcPr>
            <w:tcW w:w="443" w:type="pct"/>
            <w:vAlign w:val="center"/>
          </w:tcPr>
          <w:p w14:paraId="0635D24A">
            <w:pPr>
              <w:spacing w:line="360" w:lineRule="auto"/>
              <w:jc w:val="center"/>
              <w:rPr>
                <w:rFonts w:ascii="宋体" w:hAnsi="宋体" w:cs="宋体"/>
                <w:color w:val="auto"/>
                <w:highlight w:val="none"/>
              </w:rPr>
            </w:pPr>
          </w:p>
        </w:tc>
      </w:tr>
      <w:tr w14:paraId="0FF6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78" w:type="pct"/>
            <w:vAlign w:val="center"/>
          </w:tcPr>
          <w:p w14:paraId="4F7A6797">
            <w:pPr>
              <w:spacing w:line="360" w:lineRule="auto"/>
              <w:jc w:val="center"/>
              <w:rPr>
                <w:rFonts w:ascii="宋体" w:hAnsi="宋体" w:cs="宋体"/>
                <w:color w:val="auto"/>
                <w:highlight w:val="none"/>
              </w:rPr>
            </w:pPr>
          </w:p>
        </w:tc>
        <w:tc>
          <w:tcPr>
            <w:tcW w:w="526" w:type="pct"/>
            <w:vAlign w:val="center"/>
          </w:tcPr>
          <w:p w14:paraId="735DE02F">
            <w:pPr>
              <w:spacing w:line="360" w:lineRule="auto"/>
              <w:jc w:val="center"/>
              <w:rPr>
                <w:rFonts w:ascii="宋体" w:hAnsi="宋体" w:cs="宋体"/>
                <w:color w:val="auto"/>
                <w:highlight w:val="none"/>
              </w:rPr>
            </w:pPr>
          </w:p>
        </w:tc>
        <w:tc>
          <w:tcPr>
            <w:tcW w:w="443" w:type="pct"/>
            <w:vAlign w:val="center"/>
          </w:tcPr>
          <w:p w14:paraId="681538C9">
            <w:pPr>
              <w:spacing w:line="360" w:lineRule="auto"/>
              <w:jc w:val="center"/>
              <w:rPr>
                <w:rFonts w:ascii="宋体" w:hAnsi="宋体" w:cs="宋体"/>
                <w:color w:val="auto"/>
                <w:highlight w:val="none"/>
              </w:rPr>
            </w:pPr>
          </w:p>
        </w:tc>
        <w:tc>
          <w:tcPr>
            <w:tcW w:w="476" w:type="pct"/>
            <w:vAlign w:val="center"/>
          </w:tcPr>
          <w:p w14:paraId="01C7FE3E">
            <w:pPr>
              <w:spacing w:line="360" w:lineRule="auto"/>
              <w:jc w:val="center"/>
              <w:rPr>
                <w:rFonts w:ascii="宋体" w:hAnsi="宋体" w:cs="宋体"/>
                <w:color w:val="auto"/>
                <w:highlight w:val="none"/>
              </w:rPr>
            </w:pPr>
          </w:p>
        </w:tc>
        <w:tc>
          <w:tcPr>
            <w:tcW w:w="427" w:type="pct"/>
            <w:vAlign w:val="center"/>
          </w:tcPr>
          <w:p w14:paraId="51F500C3">
            <w:pPr>
              <w:spacing w:line="360" w:lineRule="auto"/>
              <w:jc w:val="center"/>
              <w:rPr>
                <w:rFonts w:ascii="宋体" w:hAnsi="宋体" w:cs="宋体"/>
                <w:color w:val="auto"/>
                <w:highlight w:val="none"/>
              </w:rPr>
            </w:pPr>
          </w:p>
        </w:tc>
        <w:tc>
          <w:tcPr>
            <w:tcW w:w="641" w:type="pct"/>
            <w:vAlign w:val="center"/>
          </w:tcPr>
          <w:p w14:paraId="39033237">
            <w:pPr>
              <w:spacing w:line="360" w:lineRule="auto"/>
              <w:jc w:val="center"/>
              <w:rPr>
                <w:rFonts w:ascii="宋体" w:hAnsi="宋体" w:cs="宋体"/>
                <w:color w:val="auto"/>
                <w:highlight w:val="none"/>
              </w:rPr>
            </w:pPr>
          </w:p>
        </w:tc>
        <w:tc>
          <w:tcPr>
            <w:tcW w:w="378" w:type="pct"/>
            <w:vAlign w:val="center"/>
          </w:tcPr>
          <w:p w14:paraId="78B61775">
            <w:pPr>
              <w:spacing w:line="360" w:lineRule="auto"/>
              <w:jc w:val="center"/>
              <w:rPr>
                <w:rFonts w:ascii="宋体" w:hAnsi="宋体" w:cs="宋体"/>
                <w:color w:val="auto"/>
                <w:highlight w:val="none"/>
              </w:rPr>
            </w:pPr>
          </w:p>
        </w:tc>
        <w:tc>
          <w:tcPr>
            <w:tcW w:w="550" w:type="pct"/>
            <w:vAlign w:val="center"/>
          </w:tcPr>
          <w:p w14:paraId="73B34BC1">
            <w:pPr>
              <w:spacing w:line="360" w:lineRule="auto"/>
              <w:jc w:val="center"/>
              <w:rPr>
                <w:rFonts w:ascii="宋体" w:hAnsi="宋体" w:cs="宋体"/>
                <w:color w:val="auto"/>
                <w:highlight w:val="none"/>
              </w:rPr>
            </w:pPr>
          </w:p>
        </w:tc>
        <w:tc>
          <w:tcPr>
            <w:tcW w:w="733" w:type="pct"/>
            <w:vAlign w:val="center"/>
          </w:tcPr>
          <w:p w14:paraId="4DDD76CF">
            <w:pPr>
              <w:spacing w:line="360" w:lineRule="auto"/>
              <w:jc w:val="center"/>
              <w:rPr>
                <w:rFonts w:ascii="宋体" w:hAnsi="宋体" w:cs="宋体"/>
                <w:color w:val="auto"/>
                <w:highlight w:val="none"/>
              </w:rPr>
            </w:pPr>
          </w:p>
        </w:tc>
        <w:tc>
          <w:tcPr>
            <w:tcW w:w="443" w:type="pct"/>
            <w:vAlign w:val="center"/>
          </w:tcPr>
          <w:p w14:paraId="403C44BB">
            <w:pPr>
              <w:spacing w:line="360" w:lineRule="auto"/>
              <w:jc w:val="center"/>
              <w:rPr>
                <w:rFonts w:ascii="宋体" w:hAnsi="宋体" w:cs="宋体"/>
                <w:color w:val="auto"/>
                <w:highlight w:val="none"/>
              </w:rPr>
            </w:pPr>
          </w:p>
        </w:tc>
      </w:tr>
    </w:tbl>
    <w:p w14:paraId="1B5DA944">
      <w:pPr>
        <w:spacing w:line="360" w:lineRule="auto"/>
        <w:ind w:firstLine="420" w:firstLineChars="200"/>
        <w:jc w:val="left"/>
        <w:rPr>
          <w:rFonts w:ascii="宋体" w:hAnsi="宋体" w:cs="宋体"/>
          <w:color w:val="auto"/>
          <w:highlight w:val="none"/>
        </w:rPr>
      </w:pPr>
    </w:p>
    <w:p w14:paraId="08307DCC">
      <w:pPr>
        <w:spacing w:line="360" w:lineRule="auto"/>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1A51EC99">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5C1B7B50">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2FF8E9C5">
      <w:pPr>
        <w:spacing w:line="360" w:lineRule="auto"/>
        <w:jc w:val="center"/>
        <w:rPr>
          <w:rFonts w:ascii="宋体" w:hAnsi="宋体" w:cs="宋体"/>
          <w:color w:val="auto"/>
          <w:szCs w:val="21"/>
          <w:highlight w:val="none"/>
        </w:rPr>
      </w:pPr>
    </w:p>
    <w:p w14:paraId="40DE2345">
      <w:pPr>
        <w:spacing w:line="360" w:lineRule="auto"/>
        <w:rPr>
          <w:rFonts w:ascii="宋体" w:hAnsi="宋体" w:cs="宋体"/>
          <w:color w:val="auto"/>
          <w:szCs w:val="21"/>
          <w:highlight w:val="none"/>
        </w:rPr>
      </w:pPr>
    </w:p>
    <w:p w14:paraId="3BF41803">
      <w:pPr>
        <w:spacing w:line="360" w:lineRule="auto"/>
        <w:rPr>
          <w:rFonts w:ascii="宋体" w:hAnsi="宋体" w:cs="宋体"/>
          <w:color w:val="auto"/>
          <w:szCs w:val="21"/>
          <w:highlight w:val="none"/>
        </w:rPr>
      </w:pPr>
    </w:p>
    <w:p w14:paraId="5B7CE38D">
      <w:pPr>
        <w:pStyle w:val="2"/>
        <w:spacing w:line="360" w:lineRule="auto"/>
        <w:ind w:firstLine="420"/>
        <w:rPr>
          <w:rFonts w:ascii="宋体" w:hAnsi="宋体" w:cs="宋体"/>
          <w:color w:val="auto"/>
          <w:szCs w:val="21"/>
          <w:highlight w:val="none"/>
        </w:rPr>
      </w:pPr>
    </w:p>
    <w:p w14:paraId="6E63330A">
      <w:pPr>
        <w:pStyle w:val="2"/>
        <w:spacing w:line="360" w:lineRule="auto"/>
        <w:ind w:firstLine="420"/>
        <w:rPr>
          <w:rFonts w:ascii="宋体" w:hAnsi="宋体" w:cs="宋体"/>
          <w:color w:val="auto"/>
          <w:szCs w:val="21"/>
          <w:highlight w:val="none"/>
        </w:rPr>
      </w:pPr>
    </w:p>
    <w:p w14:paraId="69555DD1">
      <w:pPr>
        <w:pStyle w:val="2"/>
        <w:spacing w:line="360" w:lineRule="auto"/>
        <w:ind w:firstLine="420"/>
        <w:rPr>
          <w:rFonts w:ascii="宋体" w:hAnsi="宋体" w:cs="宋体"/>
          <w:color w:val="auto"/>
          <w:szCs w:val="21"/>
          <w:highlight w:val="none"/>
        </w:rPr>
      </w:pPr>
    </w:p>
    <w:p w14:paraId="1B371506">
      <w:pPr>
        <w:pStyle w:val="2"/>
        <w:spacing w:line="360" w:lineRule="auto"/>
        <w:ind w:firstLine="420"/>
        <w:rPr>
          <w:rFonts w:ascii="宋体" w:hAnsi="宋体" w:cs="宋体"/>
          <w:color w:val="auto"/>
          <w:szCs w:val="21"/>
          <w:highlight w:val="none"/>
        </w:rPr>
      </w:pPr>
    </w:p>
    <w:p w14:paraId="6A6FC642">
      <w:pPr>
        <w:pStyle w:val="2"/>
        <w:spacing w:line="360" w:lineRule="auto"/>
        <w:ind w:firstLine="420"/>
        <w:rPr>
          <w:rFonts w:ascii="宋体" w:hAnsi="宋体" w:cs="宋体"/>
          <w:color w:val="auto"/>
          <w:szCs w:val="21"/>
          <w:highlight w:val="none"/>
        </w:rPr>
      </w:pPr>
    </w:p>
    <w:p w14:paraId="23BFAC87">
      <w:pPr>
        <w:rPr>
          <w:rFonts w:hAnsi="宋体" w:cs="宋体"/>
          <w:b/>
          <w:color w:val="auto"/>
          <w:sz w:val="24"/>
          <w:szCs w:val="24"/>
          <w:highlight w:val="none"/>
        </w:rPr>
      </w:pPr>
      <w:r>
        <w:rPr>
          <w:rFonts w:hint="eastAsia" w:hAnsi="宋体" w:cs="宋体"/>
          <w:b/>
          <w:color w:val="auto"/>
          <w:sz w:val="24"/>
          <w:szCs w:val="24"/>
          <w:highlight w:val="none"/>
        </w:rPr>
        <w:br w:type="page"/>
      </w:r>
    </w:p>
    <w:p w14:paraId="5DA3E223">
      <w:pPr>
        <w:pStyle w:val="20"/>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项目负责人简历表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29"/>
        <w:gridCol w:w="468"/>
        <w:gridCol w:w="723"/>
        <w:gridCol w:w="542"/>
        <w:gridCol w:w="922"/>
        <w:gridCol w:w="811"/>
        <w:gridCol w:w="637"/>
        <w:gridCol w:w="1792"/>
        <w:gridCol w:w="305"/>
        <w:gridCol w:w="2161"/>
      </w:tblGrid>
      <w:tr w14:paraId="321F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pct"/>
            <w:tcBorders>
              <w:bottom w:val="single" w:color="auto" w:sz="4" w:space="0"/>
              <w:right w:val="single" w:color="auto" w:sz="4" w:space="0"/>
            </w:tcBorders>
            <w:vAlign w:val="center"/>
          </w:tcPr>
          <w:p w14:paraId="249AF6A3">
            <w:pPr>
              <w:spacing w:line="360" w:lineRule="auto"/>
              <w:jc w:val="center"/>
              <w:rPr>
                <w:rFonts w:ascii="宋体" w:hAnsi="宋体" w:cs="宋体"/>
                <w:color w:val="auto"/>
                <w:highlight w:val="none"/>
              </w:rPr>
            </w:pPr>
            <w:r>
              <w:rPr>
                <w:rFonts w:hint="eastAsia" w:ascii="宋体" w:hAnsi="宋体" w:cs="宋体"/>
                <w:color w:val="auto"/>
                <w:highlight w:val="none"/>
              </w:rPr>
              <w:t>姓名</w:t>
            </w:r>
          </w:p>
        </w:tc>
        <w:tc>
          <w:tcPr>
            <w:tcW w:w="713" w:type="pct"/>
            <w:gridSpan w:val="3"/>
            <w:tcBorders>
              <w:left w:val="single" w:color="auto" w:sz="4" w:space="0"/>
              <w:bottom w:val="single" w:color="auto" w:sz="4" w:space="0"/>
              <w:right w:val="single" w:color="auto" w:sz="4" w:space="0"/>
            </w:tcBorders>
            <w:vAlign w:val="center"/>
          </w:tcPr>
          <w:p w14:paraId="6D27CBF0">
            <w:pPr>
              <w:spacing w:line="360" w:lineRule="auto"/>
              <w:jc w:val="center"/>
              <w:rPr>
                <w:rFonts w:ascii="宋体" w:hAnsi="宋体" w:cs="宋体"/>
                <w:color w:val="auto"/>
                <w:highlight w:val="none"/>
              </w:rPr>
            </w:pPr>
          </w:p>
        </w:tc>
        <w:tc>
          <w:tcPr>
            <w:tcW w:w="735" w:type="pct"/>
            <w:gridSpan w:val="2"/>
            <w:tcBorders>
              <w:left w:val="single" w:color="auto" w:sz="4" w:space="0"/>
              <w:bottom w:val="single" w:color="auto" w:sz="4" w:space="0"/>
              <w:right w:val="single" w:color="auto" w:sz="4" w:space="0"/>
            </w:tcBorders>
            <w:vAlign w:val="center"/>
          </w:tcPr>
          <w:p w14:paraId="0E283766">
            <w:pPr>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727" w:type="pct"/>
            <w:gridSpan w:val="2"/>
            <w:tcBorders>
              <w:left w:val="single" w:color="auto" w:sz="4" w:space="0"/>
              <w:bottom w:val="single" w:color="auto" w:sz="4" w:space="0"/>
              <w:right w:val="single" w:color="auto" w:sz="6" w:space="0"/>
            </w:tcBorders>
            <w:vAlign w:val="center"/>
          </w:tcPr>
          <w:p w14:paraId="78935A68">
            <w:pPr>
              <w:spacing w:line="360" w:lineRule="auto"/>
              <w:jc w:val="center"/>
              <w:rPr>
                <w:rFonts w:ascii="宋体" w:hAnsi="宋体" w:cs="宋体"/>
                <w:color w:val="auto"/>
                <w:highlight w:val="none"/>
              </w:rPr>
            </w:pPr>
          </w:p>
        </w:tc>
        <w:tc>
          <w:tcPr>
            <w:tcW w:w="1052" w:type="pct"/>
            <w:gridSpan w:val="2"/>
            <w:tcBorders>
              <w:left w:val="nil"/>
              <w:bottom w:val="nil"/>
              <w:right w:val="single" w:color="auto" w:sz="6" w:space="0"/>
            </w:tcBorders>
            <w:vAlign w:val="center"/>
          </w:tcPr>
          <w:p w14:paraId="5F767CCB">
            <w:pPr>
              <w:spacing w:line="360" w:lineRule="auto"/>
              <w:jc w:val="center"/>
              <w:rPr>
                <w:rFonts w:ascii="宋体" w:hAnsi="宋体" w:cs="宋体"/>
                <w:color w:val="auto"/>
                <w:highlight w:val="none"/>
              </w:rPr>
            </w:pPr>
            <w:r>
              <w:rPr>
                <w:rFonts w:hint="eastAsia" w:ascii="宋体" w:hAnsi="宋体" w:cs="宋体"/>
                <w:color w:val="auto"/>
                <w:highlight w:val="none"/>
              </w:rPr>
              <w:t>年龄</w:t>
            </w:r>
          </w:p>
        </w:tc>
        <w:tc>
          <w:tcPr>
            <w:tcW w:w="1083" w:type="pct"/>
            <w:tcBorders>
              <w:left w:val="single" w:color="auto" w:sz="6" w:space="0"/>
              <w:bottom w:val="nil"/>
            </w:tcBorders>
            <w:vAlign w:val="center"/>
          </w:tcPr>
          <w:p w14:paraId="307B8632">
            <w:pPr>
              <w:spacing w:line="360" w:lineRule="auto"/>
              <w:jc w:val="center"/>
              <w:rPr>
                <w:rFonts w:ascii="宋体" w:hAnsi="宋体" w:cs="宋体"/>
                <w:color w:val="auto"/>
                <w:highlight w:val="none"/>
              </w:rPr>
            </w:pPr>
          </w:p>
        </w:tc>
      </w:tr>
      <w:tr w14:paraId="1F7F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pct"/>
            <w:tcBorders>
              <w:top w:val="single" w:color="auto" w:sz="4" w:space="0"/>
              <w:bottom w:val="single" w:color="auto" w:sz="4" w:space="0"/>
              <w:right w:val="single" w:color="auto" w:sz="4" w:space="0"/>
            </w:tcBorders>
            <w:vAlign w:val="center"/>
          </w:tcPr>
          <w:p w14:paraId="2CF9CEE9">
            <w:pPr>
              <w:spacing w:line="360" w:lineRule="auto"/>
              <w:jc w:val="center"/>
              <w:rPr>
                <w:rFonts w:ascii="宋体" w:hAnsi="宋体" w:cs="宋体"/>
                <w:color w:val="auto"/>
                <w:highlight w:val="none"/>
              </w:rPr>
            </w:pPr>
            <w:r>
              <w:rPr>
                <w:rFonts w:hint="eastAsia" w:ascii="宋体" w:hAnsi="宋体" w:cs="宋体"/>
                <w:color w:val="auto"/>
                <w:highlight w:val="none"/>
              </w:rPr>
              <w:t>职务</w:t>
            </w:r>
          </w:p>
        </w:tc>
        <w:tc>
          <w:tcPr>
            <w:tcW w:w="713" w:type="pct"/>
            <w:gridSpan w:val="3"/>
            <w:tcBorders>
              <w:top w:val="single" w:color="auto" w:sz="4" w:space="0"/>
              <w:left w:val="single" w:color="auto" w:sz="4" w:space="0"/>
              <w:bottom w:val="single" w:color="auto" w:sz="4" w:space="0"/>
              <w:right w:val="single" w:color="auto" w:sz="4" w:space="0"/>
            </w:tcBorders>
            <w:vAlign w:val="center"/>
          </w:tcPr>
          <w:p w14:paraId="3A025DFF">
            <w:pPr>
              <w:spacing w:line="360" w:lineRule="auto"/>
              <w:jc w:val="center"/>
              <w:rPr>
                <w:rFonts w:ascii="宋体" w:hAnsi="宋体" w:cs="宋体"/>
                <w:color w:val="auto"/>
                <w:highlight w:val="none"/>
              </w:rPr>
            </w:pPr>
          </w:p>
        </w:tc>
        <w:tc>
          <w:tcPr>
            <w:tcW w:w="735" w:type="pct"/>
            <w:gridSpan w:val="2"/>
            <w:tcBorders>
              <w:top w:val="single" w:color="auto" w:sz="4" w:space="0"/>
              <w:left w:val="single" w:color="auto" w:sz="4" w:space="0"/>
              <w:bottom w:val="single" w:color="auto" w:sz="4" w:space="0"/>
              <w:right w:val="single" w:color="auto" w:sz="4" w:space="0"/>
            </w:tcBorders>
            <w:vAlign w:val="center"/>
          </w:tcPr>
          <w:p w14:paraId="7BEA0F55">
            <w:pPr>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727" w:type="pct"/>
            <w:gridSpan w:val="2"/>
            <w:tcBorders>
              <w:top w:val="single" w:color="auto" w:sz="4" w:space="0"/>
              <w:left w:val="single" w:color="auto" w:sz="4" w:space="0"/>
              <w:bottom w:val="single" w:color="auto" w:sz="4" w:space="0"/>
              <w:right w:val="single" w:color="auto" w:sz="6" w:space="0"/>
            </w:tcBorders>
            <w:vAlign w:val="center"/>
          </w:tcPr>
          <w:p w14:paraId="0F1E6C88">
            <w:pPr>
              <w:spacing w:line="360" w:lineRule="auto"/>
              <w:jc w:val="center"/>
              <w:rPr>
                <w:rFonts w:ascii="宋体" w:hAnsi="宋体" w:cs="宋体"/>
                <w:color w:val="auto"/>
                <w:highlight w:val="none"/>
              </w:rPr>
            </w:pPr>
          </w:p>
        </w:tc>
        <w:tc>
          <w:tcPr>
            <w:tcW w:w="1052" w:type="pct"/>
            <w:gridSpan w:val="2"/>
            <w:tcBorders>
              <w:top w:val="single" w:color="auto" w:sz="6" w:space="0"/>
              <w:left w:val="nil"/>
              <w:bottom w:val="single" w:color="auto" w:sz="6" w:space="0"/>
              <w:right w:val="single" w:color="auto" w:sz="6" w:space="0"/>
            </w:tcBorders>
            <w:vAlign w:val="center"/>
          </w:tcPr>
          <w:p w14:paraId="2D0D77F7">
            <w:pPr>
              <w:spacing w:line="360" w:lineRule="auto"/>
              <w:jc w:val="center"/>
              <w:rPr>
                <w:rFonts w:ascii="宋体" w:hAnsi="宋体" w:cs="宋体"/>
                <w:color w:val="auto"/>
                <w:highlight w:val="none"/>
              </w:rPr>
            </w:pPr>
            <w:r>
              <w:rPr>
                <w:rFonts w:hint="eastAsia" w:ascii="宋体" w:hAnsi="宋体" w:cs="宋体"/>
                <w:color w:val="auto"/>
                <w:highlight w:val="none"/>
              </w:rPr>
              <w:t>学历</w:t>
            </w:r>
          </w:p>
        </w:tc>
        <w:tc>
          <w:tcPr>
            <w:tcW w:w="1083" w:type="pct"/>
            <w:tcBorders>
              <w:top w:val="single" w:color="auto" w:sz="6" w:space="0"/>
              <w:left w:val="single" w:color="auto" w:sz="6" w:space="0"/>
              <w:bottom w:val="single" w:color="auto" w:sz="6" w:space="0"/>
            </w:tcBorders>
            <w:vAlign w:val="center"/>
          </w:tcPr>
          <w:p w14:paraId="4065E046">
            <w:pPr>
              <w:spacing w:line="360" w:lineRule="auto"/>
              <w:jc w:val="center"/>
              <w:rPr>
                <w:rFonts w:ascii="宋体" w:hAnsi="宋体" w:cs="宋体"/>
                <w:color w:val="auto"/>
                <w:highlight w:val="none"/>
              </w:rPr>
            </w:pPr>
          </w:p>
        </w:tc>
      </w:tr>
      <w:tr w14:paraId="2AC4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37" w:type="pct"/>
            <w:gridSpan w:val="3"/>
            <w:tcBorders>
              <w:top w:val="single" w:color="auto" w:sz="4" w:space="0"/>
              <w:bottom w:val="single" w:color="auto" w:sz="4" w:space="0"/>
              <w:right w:val="single" w:color="auto" w:sz="4" w:space="0"/>
            </w:tcBorders>
            <w:vAlign w:val="center"/>
          </w:tcPr>
          <w:p w14:paraId="701D377A">
            <w:pPr>
              <w:spacing w:line="360" w:lineRule="auto"/>
              <w:jc w:val="center"/>
              <w:rPr>
                <w:rFonts w:ascii="宋体" w:hAnsi="宋体" w:cs="宋体"/>
                <w:color w:val="auto"/>
                <w:highlight w:val="none"/>
              </w:rPr>
            </w:pPr>
            <w:r>
              <w:rPr>
                <w:rFonts w:hint="eastAsia" w:ascii="宋体" w:hAnsi="宋体" w:cs="宋体"/>
                <w:color w:val="auto"/>
                <w:highlight w:val="none"/>
              </w:rPr>
              <w:t>参加工作时间</w:t>
            </w:r>
          </w:p>
        </w:tc>
        <w:tc>
          <w:tcPr>
            <w:tcW w:w="1098" w:type="pct"/>
            <w:gridSpan w:val="3"/>
            <w:tcBorders>
              <w:top w:val="single" w:color="auto" w:sz="4" w:space="0"/>
              <w:left w:val="single" w:color="auto" w:sz="4" w:space="0"/>
              <w:bottom w:val="single" w:color="auto" w:sz="4" w:space="0"/>
              <w:right w:val="single" w:color="auto" w:sz="4" w:space="0"/>
            </w:tcBorders>
            <w:vAlign w:val="center"/>
          </w:tcPr>
          <w:p w14:paraId="4A0DF611">
            <w:pPr>
              <w:spacing w:line="360" w:lineRule="auto"/>
              <w:jc w:val="center"/>
              <w:rPr>
                <w:rFonts w:ascii="宋体" w:hAnsi="宋体" w:cs="宋体"/>
                <w:color w:val="auto"/>
                <w:highlight w:val="none"/>
              </w:rPr>
            </w:pPr>
          </w:p>
        </w:tc>
        <w:tc>
          <w:tcPr>
            <w:tcW w:w="1780" w:type="pct"/>
            <w:gridSpan w:val="4"/>
            <w:tcBorders>
              <w:top w:val="single" w:color="auto" w:sz="4" w:space="0"/>
              <w:left w:val="single" w:color="auto" w:sz="4" w:space="0"/>
              <w:bottom w:val="single" w:color="auto" w:sz="4" w:space="0"/>
              <w:right w:val="single" w:color="auto" w:sz="4" w:space="0"/>
            </w:tcBorders>
            <w:vAlign w:val="center"/>
          </w:tcPr>
          <w:p w14:paraId="10F9779E">
            <w:pPr>
              <w:spacing w:line="360" w:lineRule="auto"/>
              <w:jc w:val="center"/>
              <w:rPr>
                <w:rFonts w:ascii="宋体" w:hAnsi="宋体" w:cs="宋体"/>
                <w:color w:val="auto"/>
                <w:highlight w:val="none"/>
              </w:rPr>
            </w:pPr>
            <w:r>
              <w:rPr>
                <w:rFonts w:hint="eastAsia" w:ascii="宋体" w:hAnsi="宋体" w:cs="宋体"/>
                <w:color w:val="auto"/>
                <w:highlight w:val="none"/>
              </w:rPr>
              <w:t>从事项目经理年限</w:t>
            </w:r>
          </w:p>
        </w:tc>
        <w:tc>
          <w:tcPr>
            <w:tcW w:w="1083" w:type="pct"/>
            <w:tcBorders>
              <w:top w:val="single" w:color="auto" w:sz="4" w:space="0"/>
              <w:left w:val="single" w:color="auto" w:sz="4" w:space="0"/>
              <w:bottom w:val="single" w:color="auto" w:sz="4" w:space="0"/>
            </w:tcBorders>
            <w:vAlign w:val="center"/>
          </w:tcPr>
          <w:p w14:paraId="578ADDDB">
            <w:pPr>
              <w:spacing w:line="360" w:lineRule="auto"/>
              <w:jc w:val="center"/>
              <w:rPr>
                <w:rFonts w:ascii="宋体" w:hAnsi="宋体" w:cs="宋体"/>
                <w:color w:val="auto"/>
                <w:highlight w:val="none"/>
              </w:rPr>
            </w:pPr>
          </w:p>
        </w:tc>
      </w:tr>
      <w:tr w14:paraId="334A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000" w:type="pct"/>
            <w:gridSpan w:val="11"/>
            <w:tcBorders>
              <w:top w:val="single" w:color="auto" w:sz="4" w:space="0"/>
              <w:bottom w:val="single" w:color="auto" w:sz="4" w:space="0"/>
            </w:tcBorders>
            <w:vAlign w:val="center"/>
          </w:tcPr>
          <w:p w14:paraId="661C2388">
            <w:pPr>
              <w:spacing w:line="360" w:lineRule="auto"/>
              <w:jc w:val="center"/>
              <w:rPr>
                <w:rFonts w:ascii="宋体" w:hAnsi="宋体" w:cs="宋体"/>
                <w:color w:val="auto"/>
                <w:highlight w:val="none"/>
              </w:rPr>
            </w:pPr>
            <w:r>
              <w:rPr>
                <w:rFonts w:hint="eastAsia" w:ascii="宋体" w:hAnsi="宋体" w:cs="宋体"/>
                <w:color w:val="auto"/>
                <w:highlight w:val="none"/>
              </w:rPr>
              <w:t>已完项目情况</w:t>
            </w:r>
          </w:p>
        </w:tc>
      </w:tr>
      <w:tr w14:paraId="6C64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45F00C27">
            <w:pPr>
              <w:spacing w:line="360" w:lineRule="auto"/>
              <w:jc w:val="center"/>
              <w:rPr>
                <w:rFonts w:ascii="宋体" w:hAnsi="宋体" w:cs="宋体"/>
                <w:color w:val="auto"/>
                <w:highlight w:val="none"/>
              </w:rPr>
            </w:pPr>
            <w:r>
              <w:rPr>
                <w:rFonts w:hint="eastAsia" w:ascii="宋体" w:hAnsi="宋体" w:cs="宋体"/>
                <w:color w:val="auto"/>
                <w:highlight w:val="none"/>
              </w:rPr>
              <w:t>服务单位</w:t>
            </w: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6CECC76C">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29693502">
            <w:pPr>
              <w:spacing w:line="360" w:lineRule="auto"/>
              <w:jc w:val="center"/>
              <w:rPr>
                <w:rFonts w:ascii="宋体" w:hAnsi="宋体" w:cs="宋体"/>
                <w:color w:val="auto"/>
                <w:highlight w:val="none"/>
              </w:rPr>
            </w:pPr>
            <w:r>
              <w:rPr>
                <w:rFonts w:hint="eastAsia" w:ascii="宋体" w:hAnsi="宋体" w:cs="宋体"/>
                <w:color w:val="auto"/>
                <w:highlight w:val="none"/>
              </w:rPr>
              <w:t>服务内容</w:t>
            </w: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0F5C4FEF">
            <w:pPr>
              <w:spacing w:line="360" w:lineRule="auto"/>
              <w:jc w:val="center"/>
              <w:rPr>
                <w:rFonts w:ascii="宋体" w:hAnsi="宋体" w:cs="宋体"/>
                <w:color w:val="auto"/>
                <w:highlight w:val="none"/>
              </w:rPr>
            </w:pPr>
            <w:r>
              <w:rPr>
                <w:rFonts w:hint="eastAsia" w:ascii="宋体" w:hAnsi="宋体" w:cs="宋体"/>
                <w:color w:val="auto"/>
                <w:highlight w:val="none"/>
              </w:rPr>
              <w:t>服务日期</w:t>
            </w:r>
          </w:p>
        </w:tc>
        <w:tc>
          <w:tcPr>
            <w:tcW w:w="1237" w:type="pct"/>
            <w:gridSpan w:val="2"/>
            <w:tcBorders>
              <w:top w:val="single" w:color="auto" w:sz="4" w:space="0"/>
              <w:left w:val="single" w:color="auto" w:sz="4" w:space="0"/>
              <w:bottom w:val="single" w:color="auto" w:sz="4" w:space="0"/>
            </w:tcBorders>
            <w:vAlign w:val="center"/>
          </w:tcPr>
          <w:p w14:paraId="43C54F50">
            <w:pPr>
              <w:spacing w:line="360" w:lineRule="auto"/>
              <w:jc w:val="center"/>
              <w:rPr>
                <w:rFonts w:ascii="宋体" w:hAnsi="宋体" w:cs="宋体"/>
                <w:color w:val="auto"/>
                <w:highlight w:val="none"/>
              </w:rPr>
            </w:pPr>
            <w:r>
              <w:rPr>
                <w:rFonts w:hint="eastAsia" w:ascii="宋体" w:hAnsi="宋体" w:cs="宋体"/>
                <w:color w:val="auto"/>
                <w:highlight w:val="none"/>
              </w:rPr>
              <w:t>服务质量</w:t>
            </w:r>
          </w:p>
        </w:tc>
      </w:tr>
      <w:tr w14:paraId="36E4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5B2BC551">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5F539C14">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29AFE22A">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33F34476">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342CDD22">
            <w:pPr>
              <w:spacing w:line="360" w:lineRule="auto"/>
              <w:jc w:val="center"/>
              <w:rPr>
                <w:rFonts w:ascii="宋体" w:hAnsi="宋体" w:cs="宋体"/>
                <w:color w:val="auto"/>
                <w:highlight w:val="none"/>
              </w:rPr>
            </w:pPr>
          </w:p>
        </w:tc>
      </w:tr>
      <w:tr w14:paraId="6A05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6F09E682">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798BFE24">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389175D2">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3567A8B4">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0A7C10AA">
            <w:pPr>
              <w:spacing w:line="360" w:lineRule="auto"/>
              <w:jc w:val="center"/>
              <w:rPr>
                <w:rFonts w:ascii="宋体" w:hAnsi="宋体" w:cs="宋体"/>
                <w:color w:val="auto"/>
                <w:highlight w:val="none"/>
              </w:rPr>
            </w:pPr>
          </w:p>
        </w:tc>
      </w:tr>
      <w:tr w14:paraId="3313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6DB5EBC6">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2EEF563F">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771E795D">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76578C1F">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5AE93DCB">
            <w:pPr>
              <w:spacing w:line="360" w:lineRule="auto"/>
              <w:jc w:val="center"/>
              <w:rPr>
                <w:rFonts w:ascii="宋体" w:hAnsi="宋体" w:cs="宋体"/>
                <w:color w:val="auto"/>
                <w:highlight w:val="none"/>
              </w:rPr>
            </w:pPr>
          </w:p>
        </w:tc>
      </w:tr>
      <w:tr w14:paraId="3A97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right w:val="single" w:color="auto" w:sz="4" w:space="0"/>
            </w:tcBorders>
            <w:vAlign w:val="center"/>
          </w:tcPr>
          <w:p w14:paraId="3766F251">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right w:val="single" w:color="auto" w:sz="4" w:space="0"/>
            </w:tcBorders>
            <w:vAlign w:val="center"/>
          </w:tcPr>
          <w:p w14:paraId="3D48AB34">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right w:val="single" w:color="auto" w:sz="4" w:space="0"/>
            </w:tcBorders>
            <w:vAlign w:val="center"/>
          </w:tcPr>
          <w:p w14:paraId="110D96FD">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right w:val="single" w:color="auto" w:sz="4" w:space="0"/>
            </w:tcBorders>
            <w:vAlign w:val="center"/>
          </w:tcPr>
          <w:p w14:paraId="0E0AC465">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tcBorders>
            <w:vAlign w:val="center"/>
          </w:tcPr>
          <w:p w14:paraId="176B79F8">
            <w:pPr>
              <w:spacing w:line="360" w:lineRule="auto"/>
              <w:jc w:val="center"/>
              <w:rPr>
                <w:rFonts w:ascii="宋体" w:hAnsi="宋体" w:cs="宋体"/>
                <w:color w:val="auto"/>
                <w:highlight w:val="none"/>
              </w:rPr>
            </w:pPr>
          </w:p>
        </w:tc>
      </w:tr>
    </w:tbl>
    <w:p w14:paraId="75E4832A">
      <w:pPr>
        <w:spacing w:line="360" w:lineRule="auto"/>
        <w:rPr>
          <w:rFonts w:ascii="宋体" w:hAnsi="宋体" w:cs="宋体"/>
          <w:color w:val="auto"/>
          <w:highlight w:val="none"/>
        </w:rPr>
      </w:pPr>
    </w:p>
    <w:p w14:paraId="3B661A48">
      <w:pPr>
        <w:spacing w:line="360" w:lineRule="auto"/>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55BA8FE6">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D9F5C72">
      <w:pPr>
        <w:spacing w:line="360" w:lineRule="auto"/>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2DFDA8E3">
      <w:pPr>
        <w:spacing w:line="360" w:lineRule="auto"/>
        <w:jc w:val="center"/>
        <w:rPr>
          <w:rFonts w:ascii="宋体" w:hAnsi="宋体" w:cs="宋体"/>
          <w:b/>
          <w:color w:val="auto"/>
          <w:sz w:val="24"/>
          <w:szCs w:val="24"/>
          <w:highlight w:val="none"/>
        </w:rPr>
      </w:pPr>
    </w:p>
    <w:p w14:paraId="3239C9EF">
      <w:pPr>
        <w:spacing w:line="360" w:lineRule="auto"/>
        <w:rPr>
          <w:rFonts w:ascii="宋体" w:hAnsi="宋体" w:cs="宋体"/>
          <w:color w:val="auto"/>
          <w:szCs w:val="21"/>
          <w:highlight w:val="none"/>
        </w:rPr>
      </w:pPr>
    </w:p>
    <w:p w14:paraId="7E53FDEC">
      <w:pPr>
        <w:pStyle w:val="2"/>
        <w:spacing w:line="360" w:lineRule="auto"/>
        <w:ind w:firstLine="0" w:firstLineChars="0"/>
        <w:rPr>
          <w:rFonts w:ascii="宋体" w:hAnsi="宋体" w:cs="宋体"/>
          <w:color w:val="auto"/>
          <w:szCs w:val="21"/>
          <w:highlight w:val="none"/>
        </w:rPr>
      </w:pPr>
    </w:p>
    <w:p w14:paraId="59DC4FBC">
      <w:pPr>
        <w:pStyle w:val="2"/>
        <w:spacing w:line="360" w:lineRule="auto"/>
        <w:ind w:firstLine="0" w:firstLineChars="0"/>
        <w:rPr>
          <w:rFonts w:ascii="宋体" w:hAnsi="宋体" w:cs="宋体"/>
          <w:color w:val="auto"/>
          <w:szCs w:val="21"/>
          <w:highlight w:val="none"/>
        </w:rPr>
      </w:pPr>
    </w:p>
    <w:p w14:paraId="45D95B0D">
      <w:pPr>
        <w:pStyle w:val="2"/>
        <w:spacing w:line="360" w:lineRule="auto"/>
        <w:ind w:firstLine="0" w:firstLineChars="0"/>
        <w:rPr>
          <w:rFonts w:ascii="宋体" w:hAnsi="宋体" w:cs="宋体"/>
          <w:color w:val="auto"/>
          <w:szCs w:val="21"/>
          <w:highlight w:val="none"/>
        </w:rPr>
      </w:pPr>
    </w:p>
    <w:p w14:paraId="090FDAE9">
      <w:pPr>
        <w:pStyle w:val="2"/>
        <w:spacing w:line="360" w:lineRule="auto"/>
        <w:ind w:firstLine="0" w:firstLineChars="0"/>
        <w:rPr>
          <w:rFonts w:ascii="宋体" w:hAnsi="宋体" w:cs="宋体"/>
          <w:color w:val="auto"/>
          <w:szCs w:val="21"/>
          <w:highlight w:val="none"/>
        </w:rPr>
      </w:pPr>
    </w:p>
    <w:p w14:paraId="18360579">
      <w:pPr>
        <w:pStyle w:val="2"/>
        <w:spacing w:line="360" w:lineRule="auto"/>
        <w:ind w:firstLine="0" w:firstLineChars="0"/>
        <w:rPr>
          <w:rFonts w:ascii="宋体" w:hAnsi="宋体" w:cs="宋体"/>
          <w:color w:val="auto"/>
          <w:szCs w:val="21"/>
          <w:highlight w:val="none"/>
        </w:rPr>
      </w:pPr>
    </w:p>
    <w:p w14:paraId="6F834407">
      <w:pPr>
        <w:pStyle w:val="2"/>
        <w:spacing w:line="360" w:lineRule="auto"/>
        <w:ind w:firstLine="0" w:firstLineChars="0"/>
        <w:rPr>
          <w:rFonts w:ascii="宋体" w:hAnsi="宋体" w:cs="宋体"/>
          <w:color w:val="auto"/>
          <w:szCs w:val="21"/>
          <w:highlight w:val="none"/>
        </w:rPr>
      </w:pPr>
    </w:p>
    <w:p w14:paraId="0FE94B60">
      <w:pPr>
        <w:pStyle w:val="2"/>
        <w:spacing w:line="360" w:lineRule="auto"/>
        <w:ind w:firstLine="0" w:firstLineChars="0"/>
        <w:rPr>
          <w:rFonts w:ascii="宋体" w:hAnsi="宋体" w:cs="宋体"/>
          <w:color w:val="auto"/>
          <w:szCs w:val="21"/>
          <w:highlight w:val="none"/>
        </w:rPr>
      </w:pPr>
    </w:p>
    <w:p w14:paraId="5C05C12F">
      <w:pPr>
        <w:pStyle w:val="2"/>
        <w:spacing w:line="360" w:lineRule="auto"/>
        <w:ind w:firstLine="0" w:firstLineChars="0"/>
        <w:rPr>
          <w:rFonts w:ascii="宋体" w:hAnsi="宋体" w:cs="宋体"/>
          <w:color w:val="auto"/>
          <w:szCs w:val="21"/>
          <w:highlight w:val="none"/>
        </w:rPr>
      </w:pPr>
    </w:p>
    <w:p w14:paraId="1E929549">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1DC71BE">
      <w:pPr>
        <w:pStyle w:val="26"/>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五、企业业绩一览表</w:t>
      </w:r>
    </w:p>
    <w:p w14:paraId="66B5427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p w14:paraId="5705FD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566"/>
        <w:gridCol w:w="1344"/>
        <w:gridCol w:w="2097"/>
        <w:gridCol w:w="2022"/>
        <w:gridCol w:w="1206"/>
      </w:tblGrid>
      <w:tr w14:paraId="58BE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vAlign w:val="center"/>
          </w:tcPr>
          <w:p w14:paraId="28E7EF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87" w:type="pct"/>
            <w:vAlign w:val="center"/>
          </w:tcPr>
          <w:p w14:paraId="53643C4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74" w:type="pct"/>
            <w:vAlign w:val="center"/>
          </w:tcPr>
          <w:p w14:paraId="7C767A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委托方</w:t>
            </w:r>
          </w:p>
        </w:tc>
        <w:tc>
          <w:tcPr>
            <w:tcW w:w="1052" w:type="pct"/>
            <w:vAlign w:val="center"/>
          </w:tcPr>
          <w:p w14:paraId="002A07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项目类别</w:t>
            </w:r>
          </w:p>
        </w:tc>
        <w:tc>
          <w:tcPr>
            <w:tcW w:w="1014" w:type="pct"/>
            <w:vAlign w:val="center"/>
          </w:tcPr>
          <w:p w14:paraId="2F0612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605" w:type="pct"/>
            <w:vAlign w:val="center"/>
          </w:tcPr>
          <w:p w14:paraId="5A7B3A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2D8F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2B8329D9">
            <w:pPr>
              <w:spacing w:line="360" w:lineRule="auto"/>
              <w:jc w:val="center"/>
              <w:rPr>
                <w:rFonts w:ascii="宋体" w:hAnsi="宋体" w:cs="宋体"/>
                <w:color w:val="auto"/>
                <w:szCs w:val="21"/>
                <w:highlight w:val="none"/>
              </w:rPr>
            </w:pPr>
          </w:p>
        </w:tc>
        <w:tc>
          <w:tcPr>
            <w:tcW w:w="1287" w:type="pct"/>
          </w:tcPr>
          <w:p w14:paraId="3EBF93B6">
            <w:pPr>
              <w:spacing w:line="360" w:lineRule="auto"/>
              <w:jc w:val="center"/>
              <w:rPr>
                <w:rFonts w:ascii="宋体" w:hAnsi="宋体" w:cs="宋体"/>
                <w:color w:val="auto"/>
                <w:szCs w:val="21"/>
                <w:highlight w:val="none"/>
              </w:rPr>
            </w:pPr>
          </w:p>
        </w:tc>
        <w:tc>
          <w:tcPr>
            <w:tcW w:w="674" w:type="pct"/>
          </w:tcPr>
          <w:p w14:paraId="55EE8086">
            <w:pPr>
              <w:spacing w:line="360" w:lineRule="auto"/>
              <w:jc w:val="center"/>
              <w:rPr>
                <w:rFonts w:ascii="宋体" w:hAnsi="宋体" w:cs="宋体"/>
                <w:color w:val="auto"/>
                <w:szCs w:val="21"/>
                <w:highlight w:val="none"/>
              </w:rPr>
            </w:pPr>
          </w:p>
        </w:tc>
        <w:tc>
          <w:tcPr>
            <w:tcW w:w="1052" w:type="pct"/>
          </w:tcPr>
          <w:p w14:paraId="47D39BCF">
            <w:pPr>
              <w:spacing w:line="360" w:lineRule="auto"/>
              <w:jc w:val="center"/>
              <w:rPr>
                <w:rFonts w:ascii="宋体" w:hAnsi="宋体" w:cs="宋体"/>
                <w:color w:val="auto"/>
                <w:szCs w:val="21"/>
                <w:highlight w:val="none"/>
              </w:rPr>
            </w:pPr>
          </w:p>
        </w:tc>
        <w:tc>
          <w:tcPr>
            <w:tcW w:w="1014" w:type="pct"/>
          </w:tcPr>
          <w:p w14:paraId="46ADBE99">
            <w:pPr>
              <w:spacing w:line="360" w:lineRule="auto"/>
              <w:jc w:val="center"/>
              <w:rPr>
                <w:rFonts w:ascii="宋体" w:hAnsi="宋体" w:cs="宋体"/>
                <w:color w:val="auto"/>
                <w:szCs w:val="21"/>
                <w:highlight w:val="none"/>
              </w:rPr>
            </w:pPr>
          </w:p>
        </w:tc>
        <w:tc>
          <w:tcPr>
            <w:tcW w:w="605" w:type="pct"/>
          </w:tcPr>
          <w:p w14:paraId="6BD4383B">
            <w:pPr>
              <w:spacing w:line="360" w:lineRule="auto"/>
              <w:jc w:val="center"/>
              <w:rPr>
                <w:rFonts w:ascii="宋体" w:hAnsi="宋体" w:cs="宋体"/>
                <w:color w:val="auto"/>
                <w:szCs w:val="21"/>
                <w:highlight w:val="none"/>
              </w:rPr>
            </w:pPr>
          </w:p>
        </w:tc>
      </w:tr>
      <w:tr w14:paraId="654C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35E44843">
            <w:pPr>
              <w:spacing w:line="360" w:lineRule="auto"/>
              <w:jc w:val="center"/>
              <w:rPr>
                <w:rFonts w:ascii="宋体" w:hAnsi="宋体" w:cs="宋体"/>
                <w:color w:val="auto"/>
                <w:szCs w:val="21"/>
                <w:highlight w:val="none"/>
              </w:rPr>
            </w:pPr>
          </w:p>
        </w:tc>
        <w:tc>
          <w:tcPr>
            <w:tcW w:w="1287" w:type="pct"/>
          </w:tcPr>
          <w:p w14:paraId="19C16774">
            <w:pPr>
              <w:spacing w:line="360" w:lineRule="auto"/>
              <w:jc w:val="center"/>
              <w:rPr>
                <w:rFonts w:ascii="宋体" w:hAnsi="宋体" w:cs="宋体"/>
                <w:color w:val="auto"/>
                <w:szCs w:val="21"/>
                <w:highlight w:val="none"/>
              </w:rPr>
            </w:pPr>
          </w:p>
        </w:tc>
        <w:tc>
          <w:tcPr>
            <w:tcW w:w="674" w:type="pct"/>
          </w:tcPr>
          <w:p w14:paraId="65A0FAA8">
            <w:pPr>
              <w:spacing w:line="360" w:lineRule="auto"/>
              <w:jc w:val="center"/>
              <w:rPr>
                <w:rFonts w:ascii="宋体" w:hAnsi="宋体" w:cs="宋体"/>
                <w:color w:val="auto"/>
                <w:szCs w:val="21"/>
                <w:highlight w:val="none"/>
              </w:rPr>
            </w:pPr>
          </w:p>
        </w:tc>
        <w:tc>
          <w:tcPr>
            <w:tcW w:w="1052" w:type="pct"/>
          </w:tcPr>
          <w:p w14:paraId="635619FB">
            <w:pPr>
              <w:spacing w:line="360" w:lineRule="auto"/>
              <w:jc w:val="center"/>
              <w:rPr>
                <w:rFonts w:ascii="宋体" w:hAnsi="宋体" w:cs="宋体"/>
                <w:color w:val="auto"/>
                <w:szCs w:val="21"/>
                <w:highlight w:val="none"/>
              </w:rPr>
            </w:pPr>
          </w:p>
        </w:tc>
        <w:tc>
          <w:tcPr>
            <w:tcW w:w="1014" w:type="pct"/>
          </w:tcPr>
          <w:p w14:paraId="41ACBC44">
            <w:pPr>
              <w:spacing w:line="360" w:lineRule="auto"/>
              <w:jc w:val="center"/>
              <w:rPr>
                <w:rFonts w:ascii="宋体" w:hAnsi="宋体" w:cs="宋体"/>
                <w:color w:val="auto"/>
                <w:szCs w:val="21"/>
                <w:highlight w:val="none"/>
              </w:rPr>
            </w:pPr>
          </w:p>
        </w:tc>
        <w:tc>
          <w:tcPr>
            <w:tcW w:w="605" w:type="pct"/>
          </w:tcPr>
          <w:p w14:paraId="4BBA54F1">
            <w:pPr>
              <w:spacing w:line="360" w:lineRule="auto"/>
              <w:jc w:val="center"/>
              <w:rPr>
                <w:rFonts w:ascii="宋体" w:hAnsi="宋体" w:cs="宋体"/>
                <w:color w:val="auto"/>
                <w:szCs w:val="21"/>
                <w:highlight w:val="none"/>
              </w:rPr>
            </w:pPr>
          </w:p>
        </w:tc>
      </w:tr>
      <w:tr w14:paraId="095B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664112A4">
            <w:pPr>
              <w:spacing w:line="360" w:lineRule="auto"/>
              <w:jc w:val="center"/>
              <w:rPr>
                <w:rFonts w:ascii="宋体" w:hAnsi="宋体" w:cs="宋体"/>
                <w:color w:val="auto"/>
                <w:szCs w:val="21"/>
                <w:highlight w:val="none"/>
              </w:rPr>
            </w:pPr>
          </w:p>
        </w:tc>
        <w:tc>
          <w:tcPr>
            <w:tcW w:w="1287" w:type="pct"/>
          </w:tcPr>
          <w:p w14:paraId="3EC5044C">
            <w:pPr>
              <w:spacing w:line="360" w:lineRule="auto"/>
              <w:jc w:val="center"/>
              <w:rPr>
                <w:rFonts w:ascii="宋体" w:hAnsi="宋体" w:cs="宋体"/>
                <w:color w:val="auto"/>
                <w:szCs w:val="21"/>
                <w:highlight w:val="none"/>
              </w:rPr>
            </w:pPr>
          </w:p>
        </w:tc>
        <w:tc>
          <w:tcPr>
            <w:tcW w:w="674" w:type="pct"/>
          </w:tcPr>
          <w:p w14:paraId="0C60C43C">
            <w:pPr>
              <w:spacing w:line="360" w:lineRule="auto"/>
              <w:jc w:val="center"/>
              <w:rPr>
                <w:rFonts w:ascii="宋体" w:hAnsi="宋体" w:cs="宋体"/>
                <w:color w:val="auto"/>
                <w:szCs w:val="21"/>
                <w:highlight w:val="none"/>
              </w:rPr>
            </w:pPr>
          </w:p>
        </w:tc>
        <w:tc>
          <w:tcPr>
            <w:tcW w:w="1052" w:type="pct"/>
          </w:tcPr>
          <w:p w14:paraId="587ECB3C">
            <w:pPr>
              <w:spacing w:line="360" w:lineRule="auto"/>
              <w:jc w:val="center"/>
              <w:rPr>
                <w:rFonts w:ascii="宋体" w:hAnsi="宋体" w:cs="宋体"/>
                <w:color w:val="auto"/>
                <w:szCs w:val="21"/>
                <w:highlight w:val="none"/>
              </w:rPr>
            </w:pPr>
          </w:p>
        </w:tc>
        <w:tc>
          <w:tcPr>
            <w:tcW w:w="1014" w:type="pct"/>
          </w:tcPr>
          <w:p w14:paraId="60581495">
            <w:pPr>
              <w:spacing w:line="360" w:lineRule="auto"/>
              <w:jc w:val="center"/>
              <w:rPr>
                <w:rFonts w:ascii="宋体" w:hAnsi="宋体" w:cs="宋体"/>
                <w:color w:val="auto"/>
                <w:szCs w:val="21"/>
                <w:highlight w:val="none"/>
              </w:rPr>
            </w:pPr>
          </w:p>
        </w:tc>
        <w:tc>
          <w:tcPr>
            <w:tcW w:w="605" w:type="pct"/>
          </w:tcPr>
          <w:p w14:paraId="52AF8B6C">
            <w:pPr>
              <w:spacing w:line="360" w:lineRule="auto"/>
              <w:jc w:val="center"/>
              <w:rPr>
                <w:rFonts w:ascii="宋体" w:hAnsi="宋体" w:cs="宋体"/>
                <w:color w:val="auto"/>
                <w:szCs w:val="21"/>
                <w:highlight w:val="none"/>
              </w:rPr>
            </w:pPr>
          </w:p>
        </w:tc>
      </w:tr>
      <w:tr w14:paraId="3C4E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1BEB9352">
            <w:pPr>
              <w:spacing w:line="360" w:lineRule="auto"/>
              <w:jc w:val="center"/>
              <w:rPr>
                <w:rFonts w:ascii="宋体" w:hAnsi="宋体" w:cs="宋体"/>
                <w:color w:val="auto"/>
                <w:szCs w:val="21"/>
                <w:highlight w:val="none"/>
              </w:rPr>
            </w:pPr>
          </w:p>
        </w:tc>
        <w:tc>
          <w:tcPr>
            <w:tcW w:w="1287" w:type="pct"/>
          </w:tcPr>
          <w:p w14:paraId="26665964">
            <w:pPr>
              <w:spacing w:line="360" w:lineRule="auto"/>
              <w:jc w:val="center"/>
              <w:rPr>
                <w:rFonts w:ascii="宋体" w:hAnsi="宋体" w:cs="宋体"/>
                <w:color w:val="auto"/>
                <w:szCs w:val="21"/>
                <w:highlight w:val="none"/>
              </w:rPr>
            </w:pPr>
          </w:p>
        </w:tc>
        <w:tc>
          <w:tcPr>
            <w:tcW w:w="674" w:type="pct"/>
          </w:tcPr>
          <w:p w14:paraId="40F348B6">
            <w:pPr>
              <w:spacing w:line="360" w:lineRule="auto"/>
              <w:jc w:val="center"/>
              <w:rPr>
                <w:rFonts w:ascii="宋体" w:hAnsi="宋体" w:cs="宋体"/>
                <w:color w:val="auto"/>
                <w:szCs w:val="21"/>
                <w:highlight w:val="none"/>
              </w:rPr>
            </w:pPr>
          </w:p>
        </w:tc>
        <w:tc>
          <w:tcPr>
            <w:tcW w:w="1052" w:type="pct"/>
          </w:tcPr>
          <w:p w14:paraId="7CA786A5">
            <w:pPr>
              <w:spacing w:line="360" w:lineRule="auto"/>
              <w:jc w:val="center"/>
              <w:rPr>
                <w:rFonts w:ascii="宋体" w:hAnsi="宋体" w:cs="宋体"/>
                <w:color w:val="auto"/>
                <w:szCs w:val="21"/>
                <w:highlight w:val="none"/>
              </w:rPr>
            </w:pPr>
          </w:p>
        </w:tc>
        <w:tc>
          <w:tcPr>
            <w:tcW w:w="1014" w:type="pct"/>
          </w:tcPr>
          <w:p w14:paraId="56E80669">
            <w:pPr>
              <w:spacing w:line="360" w:lineRule="auto"/>
              <w:jc w:val="center"/>
              <w:rPr>
                <w:rFonts w:ascii="宋体" w:hAnsi="宋体" w:cs="宋体"/>
                <w:color w:val="auto"/>
                <w:szCs w:val="21"/>
                <w:highlight w:val="none"/>
              </w:rPr>
            </w:pPr>
          </w:p>
        </w:tc>
        <w:tc>
          <w:tcPr>
            <w:tcW w:w="605" w:type="pct"/>
          </w:tcPr>
          <w:p w14:paraId="59BDA0B0">
            <w:pPr>
              <w:spacing w:line="360" w:lineRule="auto"/>
              <w:jc w:val="center"/>
              <w:rPr>
                <w:rFonts w:ascii="宋体" w:hAnsi="宋体" w:cs="宋体"/>
                <w:color w:val="auto"/>
                <w:szCs w:val="21"/>
                <w:highlight w:val="none"/>
              </w:rPr>
            </w:pPr>
          </w:p>
        </w:tc>
      </w:tr>
      <w:tr w14:paraId="7417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5C4154D3">
            <w:pPr>
              <w:spacing w:line="360" w:lineRule="auto"/>
              <w:jc w:val="center"/>
              <w:rPr>
                <w:rFonts w:ascii="宋体" w:hAnsi="宋体" w:cs="宋体"/>
                <w:color w:val="auto"/>
                <w:szCs w:val="21"/>
                <w:highlight w:val="none"/>
              </w:rPr>
            </w:pPr>
          </w:p>
        </w:tc>
        <w:tc>
          <w:tcPr>
            <w:tcW w:w="1287" w:type="pct"/>
          </w:tcPr>
          <w:p w14:paraId="24C57D42">
            <w:pPr>
              <w:spacing w:line="360" w:lineRule="auto"/>
              <w:jc w:val="center"/>
              <w:rPr>
                <w:rFonts w:ascii="宋体" w:hAnsi="宋体" w:cs="宋体"/>
                <w:color w:val="auto"/>
                <w:szCs w:val="21"/>
                <w:highlight w:val="none"/>
              </w:rPr>
            </w:pPr>
          </w:p>
        </w:tc>
        <w:tc>
          <w:tcPr>
            <w:tcW w:w="674" w:type="pct"/>
          </w:tcPr>
          <w:p w14:paraId="6BF8E613">
            <w:pPr>
              <w:spacing w:line="360" w:lineRule="auto"/>
              <w:jc w:val="center"/>
              <w:rPr>
                <w:rFonts w:ascii="宋体" w:hAnsi="宋体" w:cs="宋体"/>
                <w:color w:val="auto"/>
                <w:szCs w:val="21"/>
                <w:highlight w:val="none"/>
              </w:rPr>
            </w:pPr>
          </w:p>
        </w:tc>
        <w:tc>
          <w:tcPr>
            <w:tcW w:w="1052" w:type="pct"/>
          </w:tcPr>
          <w:p w14:paraId="409D23AD">
            <w:pPr>
              <w:spacing w:line="360" w:lineRule="auto"/>
              <w:jc w:val="center"/>
              <w:rPr>
                <w:rFonts w:ascii="宋体" w:hAnsi="宋体" w:cs="宋体"/>
                <w:color w:val="auto"/>
                <w:szCs w:val="21"/>
                <w:highlight w:val="none"/>
              </w:rPr>
            </w:pPr>
          </w:p>
        </w:tc>
        <w:tc>
          <w:tcPr>
            <w:tcW w:w="1014" w:type="pct"/>
          </w:tcPr>
          <w:p w14:paraId="6A7A1C6F">
            <w:pPr>
              <w:spacing w:line="360" w:lineRule="auto"/>
              <w:jc w:val="center"/>
              <w:rPr>
                <w:rFonts w:ascii="宋体" w:hAnsi="宋体" w:cs="宋体"/>
                <w:color w:val="auto"/>
                <w:szCs w:val="21"/>
                <w:highlight w:val="none"/>
              </w:rPr>
            </w:pPr>
          </w:p>
        </w:tc>
        <w:tc>
          <w:tcPr>
            <w:tcW w:w="605" w:type="pct"/>
          </w:tcPr>
          <w:p w14:paraId="69B6D24E">
            <w:pPr>
              <w:spacing w:line="360" w:lineRule="auto"/>
              <w:jc w:val="center"/>
              <w:rPr>
                <w:rFonts w:ascii="宋体" w:hAnsi="宋体" w:cs="宋体"/>
                <w:color w:val="auto"/>
                <w:szCs w:val="21"/>
                <w:highlight w:val="none"/>
              </w:rPr>
            </w:pPr>
          </w:p>
        </w:tc>
      </w:tr>
      <w:tr w14:paraId="2841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5275383A">
            <w:pPr>
              <w:spacing w:line="360" w:lineRule="auto"/>
              <w:jc w:val="center"/>
              <w:rPr>
                <w:rFonts w:ascii="宋体" w:hAnsi="宋体" w:cs="宋体"/>
                <w:color w:val="auto"/>
                <w:szCs w:val="21"/>
                <w:highlight w:val="none"/>
              </w:rPr>
            </w:pPr>
          </w:p>
        </w:tc>
        <w:tc>
          <w:tcPr>
            <w:tcW w:w="1287" w:type="pct"/>
          </w:tcPr>
          <w:p w14:paraId="6A91EC3F">
            <w:pPr>
              <w:spacing w:line="360" w:lineRule="auto"/>
              <w:jc w:val="center"/>
              <w:rPr>
                <w:rFonts w:ascii="宋体" w:hAnsi="宋体" w:cs="宋体"/>
                <w:color w:val="auto"/>
                <w:szCs w:val="21"/>
                <w:highlight w:val="none"/>
              </w:rPr>
            </w:pPr>
          </w:p>
        </w:tc>
        <w:tc>
          <w:tcPr>
            <w:tcW w:w="674" w:type="pct"/>
          </w:tcPr>
          <w:p w14:paraId="76E62B3D">
            <w:pPr>
              <w:spacing w:line="360" w:lineRule="auto"/>
              <w:jc w:val="center"/>
              <w:rPr>
                <w:rFonts w:ascii="宋体" w:hAnsi="宋体" w:cs="宋体"/>
                <w:color w:val="auto"/>
                <w:szCs w:val="21"/>
                <w:highlight w:val="none"/>
              </w:rPr>
            </w:pPr>
          </w:p>
        </w:tc>
        <w:tc>
          <w:tcPr>
            <w:tcW w:w="1052" w:type="pct"/>
          </w:tcPr>
          <w:p w14:paraId="52D4E58C">
            <w:pPr>
              <w:spacing w:line="360" w:lineRule="auto"/>
              <w:jc w:val="center"/>
              <w:rPr>
                <w:rFonts w:ascii="宋体" w:hAnsi="宋体" w:cs="宋体"/>
                <w:color w:val="auto"/>
                <w:szCs w:val="21"/>
                <w:highlight w:val="none"/>
              </w:rPr>
            </w:pPr>
          </w:p>
        </w:tc>
        <w:tc>
          <w:tcPr>
            <w:tcW w:w="1014" w:type="pct"/>
          </w:tcPr>
          <w:p w14:paraId="0BCEFE7B">
            <w:pPr>
              <w:spacing w:line="360" w:lineRule="auto"/>
              <w:jc w:val="center"/>
              <w:rPr>
                <w:rFonts w:ascii="宋体" w:hAnsi="宋体" w:cs="宋体"/>
                <w:color w:val="auto"/>
                <w:szCs w:val="21"/>
                <w:highlight w:val="none"/>
              </w:rPr>
            </w:pPr>
          </w:p>
        </w:tc>
        <w:tc>
          <w:tcPr>
            <w:tcW w:w="605" w:type="pct"/>
          </w:tcPr>
          <w:p w14:paraId="713A3307">
            <w:pPr>
              <w:spacing w:line="360" w:lineRule="auto"/>
              <w:jc w:val="center"/>
              <w:rPr>
                <w:rFonts w:ascii="宋体" w:hAnsi="宋体" w:cs="宋体"/>
                <w:color w:val="auto"/>
                <w:szCs w:val="21"/>
                <w:highlight w:val="none"/>
              </w:rPr>
            </w:pPr>
          </w:p>
        </w:tc>
      </w:tr>
    </w:tbl>
    <w:p w14:paraId="0D6E7602">
      <w:pPr>
        <w:spacing w:line="360" w:lineRule="auto"/>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7E335615">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40425735">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72038964">
      <w:pPr>
        <w:pStyle w:val="16"/>
        <w:spacing w:line="360" w:lineRule="auto"/>
        <w:rPr>
          <w:rFonts w:ascii="宋体" w:hAnsi="宋体" w:eastAsia="宋体" w:cs="宋体"/>
          <w:color w:val="auto"/>
          <w:highlight w:val="none"/>
        </w:rPr>
      </w:pPr>
    </w:p>
    <w:p w14:paraId="254A78C3">
      <w:pPr>
        <w:pStyle w:val="2"/>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注：1、此项表格可以根据需要自行增减</w:t>
      </w:r>
    </w:p>
    <w:p w14:paraId="0B6163E1">
      <w:pPr>
        <w:pStyle w:val="26"/>
        <w:spacing w:after="0" w:line="360" w:lineRule="auto"/>
        <w:rPr>
          <w:rFonts w:ascii="宋体" w:hAnsi="宋体" w:cs="宋体"/>
          <w:color w:val="auto"/>
          <w:highlight w:val="none"/>
        </w:rPr>
      </w:pPr>
    </w:p>
    <w:p w14:paraId="7FD736F9">
      <w:pPr>
        <w:pStyle w:val="26"/>
        <w:spacing w:after="0" w:line="360" w:lineRule="auto"/>
        <w:rPr>
          <w:rFonts w:ascii="宋体" w:hAnsi="宋体" w:cs="宋体"/>
          <w:color w:val="auto"/>
          <w:highlight w:val="none"/>
        </w:rPr>
      </w:pPr>
    </w:p>
    <w:p w14:paraId="24647A6E">
      <w:pPr>
        <w:pStyle w:val="26"/>
        <w:spacing w:after="0" w:line="360" w:lineRule="auto"/>
        <w:rPr>
          <w:rFonts w:ascii="宋体" w:hAnsi="宋体" w:cs="宋体"/>
          <w:color w:val="auto"/>
          <w:highlight w:val="none"/>
        </w:rPr>
      </w:pPr>
    </w:p>
    <w:p w14:paraId="4572E8A4">
      <w:pPr>
        <w:pStyle w:val="26"/>
        <w:spacing w:after="0" w:line="360" w:lineRule="auto"/>
        <w:rPr>
          <w:rFonts w:ascii="宋体" w:hAnsi="宋体" w:cs="宋体"/>
          <w:color w:val="auto"/>
          <w:highlight w:val="none"/>
        </w:rPr>
      </w:pPr>
    </w:p>
    <w:p w14:paraId="2B9BD07A">
      <w:pPr>
        <w:pStyle w:val="26"/>
        <w:spacing w:after="0" w:line="360" w:lineRule="auto"/>
        <w:rPr>
          <w:rFonts w:ascii="宋体" w:hAnsi="宋体" w:cs="宋体"/>
          <w:color w:val="auto"/>
          <w:highlight w:val="none"/>
        </w:rPr>
      </w:pPr>
    </w:p>
    <w:p w14:paraId="604D62DD">
      <w:pPr>
        <w:pStyle w:val="26"/>
        <w:spacing w:after="0" w:line="360" w:lineRule="auto"/>
        <w:rPr>
          <w:rFonts w:ascii="宋体" w:hAnsi="宋体" w:cs="宋体"/>
          <w:color w:val="auto"/>
          <w:highlight w:val="none"/>
        </w:rPr>
      </w:pPr>
    </w:p>
    <w:p w14:paraId="22AF9761">
      <w:pPr>
        <w:pStyle w:val="26"/>
        <w:spacing w:after="0" w:line="360" w:lineRule="auto"/>
        <w:rPr>
          <w:rFonts w:ascii="宋体" w:hAnsi="宋体" w:cs="宋体"/>
          <w:color w:val="auto"/>
          <w:highlight w:val="none"/>
        </w:rPr>
      </w:pPr>
    </w:p>
    <w:p w14:paraId="1F12260E">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78CA6A6">
      <w:pPr>
        <w:pStyle w:val="26"/>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六、商务条款响应及偏离表</w:t>
      </w:r>
    </w:p>
    <w:p w14:paraId="29C12A11">
      <w:pPr>
        <w:spacing w:line="360" w:lineRule="auto"/>
        <w:rPr>
          <w:rFonts w:ascii="宋体" w:hAnsi="宋体" w:cs="宋体"/>
          <w:color w:val="auto"/>
          <w:szCs w:val="21"/>
          <w:highlight w:val="none"/>
        </w:rPr>
      </w:pPr>
      <w:r>
        <w:rPr>
          <w:rFonts w:hint="eastAsia" w:ascii="宋体" w:hAnsi="宋体" w:cs="宋体"/>
          <w:color w:val="auto"/>
          <w:szCs w:val="21"/>
          <w:highlight w:val="none"/>
        </w:rPr>
        <w:t>供应商全称（加盖公章）：</w:t>
      </w:r>
    </w:p>
    <w:tbl>
      <w:tblPr>
        <w:tblStyle w:val="30"/>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8"/>
        <w:gridCol w:w="2099"/>
        <w:gridCol w:w="2420"/>
        <w:gridCol w:w="1876"/>
        <w:gridCol w:w="2537"/>
      </w:tblGrid>
      <w:tr w14:paraId="079E4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1256F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53" w:type="pct"/>
            <w:tcBorders>
              <w:top w:val="single" w:color="auto" w:sz="4" w:space="0"/>
              <w:left w:val="single" w:color="auto" w:sz="4" w:space="0"/>
              <w:bottom w:val="single" w:color="auto" w:sz="4" w:space="0"/>
              <w:right w:val="single" w:color="auto" w:sz="4" w:space="0"/>
            </w:tcBorders>
            <w:vAlign w:val="center"/>
          </w:tcPr>
          <w:p w14:paraId="5ABC62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214" w:type="pct"/>
            <w:tcBorders>
              <w:top w:val="single" w:color="auto" w:sz="4" w:space="0"/>
              <w:left w:val="single" w:color="auto" w:sz="4" w:space="0"/>
              <w:bottom w:val="single" w:color="auto" w:sz="4" w:space="0"/>
              <w:right w:val="single" w:color="auto" w:sz="4" w:space="0"/>
            </w:tcBorders>
            <w:vAlign w:val="center"/>
          </w:tcPr>
          <w:p w14:paraId="322E7C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磋商文件要求</w:t>
            </w:r>
          </w:p>
        </w:tc>
        <w:tc>
          <w:tcPr>
            <w:tcW w:w="941" w:type="pct"/>
            <w:tcBorders>
              <w:top w:val="single" w:color="auto" w:sz="4" w:space="0"/>
              <w:left w:val="single" w:color="auto" w:sz="4" w:space="0"/>
              <w:bottom w:val="single" w:color="auto" w:sz="4" w:space="0"/>
              <w:right w:val="single" w:color="auto" w:sz="4" w:space="0"/>
            </w:tcBorders>
            <w:vAlign w:val="center"/>
          </w:tcPr>
          <w:p w14:paraId="54C285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273" w:type="pct"/>
            <w:tcBorders>
              <w:top w:val="single" w:color="auto" w:sz="4" w:space="0"/>
              <w:left w:val="single" w:color="auto" w:sz="4" w:space="0"/>
              <w:bottom w:val="single" w:color="auto" w:sz="4" w:space="0"/>
              <w:right w:val="single" w:color="auto" w:sz="4" w:space="0"/>
            </w:tcBorders>
            <w:vAlign w:val="center"/>
          </w:tcPr>
          <w:p w14:paraId="6A189E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供应商的承诺或说明</w:t>
            </w:r>
          </w:p>
        </w:tc>
      </w:tr>
      <w:tr w14:paraId="6AF52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09847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099" w:type="dxa"/>
            <w:tcBorders>
              <w:top w:val="single" w:color="auto" w:sz="4" w:space="0"/>
              <w:left w:val="single" w:color="auto" w:sz="4" w:space="0"/>
              <w:bottom w:val="single" w:color="auto" w:sz="4" w:space="0"/>
              <w:right w:val="single" w:color="auto" w:sz="4" w:space="0"/>
            </w:tcBorders>
            <w:vAlign w:val="center"/>
          </w:tcPr>
          <w:p w14:paraId="7D2A5B7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服务期限</w:t>
            </w:r>
          </w:p>
        </w:tc>
        <w:tc>
          <w:tcPr>
            <w:tcW w:w="1214" w:type="pct"/>
            <w:tcBorders>
              <w:top w:val="single" w:color="auto" w:sz="4" w:space="0"/>
              <w:left w:val="single" w:color="auto" w:sz="4" w:space="0"/>
              <w:bottom w:val="single" w:color="auto" w:sz="4" w:space="0"/>
              <w:right w:val="single" w:color="auto" w:sz="4" w:space="0"/>
            </w:tcBorders>
            <w:vAlign w:val="center"/>
          </w:tcPr>
          <w:p w14:paraId="7980C08B">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2033BED">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3352D0CD">
            <w:pPr>
              <w:spacing w:line="360" w:lineRule="auto"/>
              <w:jc w:val="center"/>
              <w:rPr>
                <w:rFonts w:ascii="宋体" w:hAnsi="宋体" w:cs="宋体"/>
                <w:color w:val="auto"/>
                <w:szCs w:val="21"/>
                <w:highlight w:val="none"/>
              </w:rPr>
            </w:pPr>
          </w:p>
        </w:tc>
      </w:tr>
      <w:tr w14:paraId="1B32B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5A399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099" w:type="dxa"/>
            <w:tcBorders>
              <w:top w:val="single" w:color="auto" w:sz="4" w:space="0"/>
              <w:left w:val="single" w:color="auto" w:sz="4" w:space="0"/>
              <w:bottom w:val="single" w:color="auto" w:sz="4" w:space="0"/>
              <w:right w:val="single" w:color="auto" w:sz="4" w:space="0"/>
            </w:tcBorders>
            <w:vAlign w:val="center"/>
          </w:tcPr>
          <w:p w14:paraId="5B3F584A">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服务要求</w:t>
            </w:r>
          </w:p>
        </w:tc>
        <w:tc>
          <w:tcPr>
            <w:tcW w:w="1214" w:type="pct"/>
            <w:tcBorders>
              <w:top w:val="single" w:color="auto" w:sz="4" w:space="0"/>
              <w:left w:val="single" w:color="auto" w:sz="4" w:space="0"/>
              <w:bottom w:val="single" w:color="auto" w:sz="4" w:space="0"/>
              <w:right w:val="single" w:color="auto" w:sz="4" w:space="0"/>
            </w:tcBorders>
            <w:vAlign w:val="center"/>
          </w:tcPr>
          <w:p w14:paraId="3E8047B0">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09258CA2">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14808AFC">
            <w:pPr>
              <w:spacing w:line="360" w:lineRule="auto"/>
              <w:jc w:val="center"/>
              <w:rPr>
                <w:rFonts w:ascii="宋体" w:hAnsi="宋体" w:cs="宋体"/>
                <w:color w:val="auto"/>
                <w:szCs w:val="21"/>
                <w:highlight w:val="none"/>
              </w:rPr>
            </w:pPr>
          </w:p>
        </w:tc>
      </w:tr>
      <w:tr w14:paraId="3A163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2B7302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099" w:type="dxa"/>
            <w:tcBorders>
              <w:top w:val="single" w:color="auto" w:sz="4" w:space="0"/>
              <w:left w:val="single" w:color="auto" w:sz="4" w:space="0"/>
              <w:bottom w:val="single" w:color="auto" w:sz="4" w:space="0"/>
              <w:right w:val="single" w:color="auto" w:sz="4" w:space="0"/>
            </w:tcBorders>
            <w:vAlign w:val="center"/>
          </w:tcPr>
          <w:p w14:paraId="6E7D49E7">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交付时间</w:t>
            </w:r>
          </w:p>
        </w:tc>
        <w:tc>
          <w:tcPr>
            <w:tcW w:w="1214" w:type="pct"/>
            <w:tcBorders>
              <w:top w:val="single" w:color="auto" w:sz="4" w:space="0"/>
              <w:left w:val="single" w:color="auto" w:sz="4" w:space="0"/>
              <w:bottom w:val="single" w:color="auto" w:sz="4" w:space="0"/>
              <w:right w:val="single" w:color="auto" w:sz="4" w:space="0"/>
            </w:tcBorders>
            <w:vAlign w:val="center"/>
          </w:tcPr>
          <w:p w14:paraId="761F1138">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13829429">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0F9F9642">
            <w:pPr>
              <w:spacing w:line="360" w:lineRule="auto"/>
              <w:jc w:val="center"/>
              <w:rPr>
                <w:rFonts w:ascii="宋体" w:hAnsi="宋体" w:cs="宋体"/>
                <w:color w:val="auto"/>
                <w:szCs w:val="21"/>
                <w:highlight w:val="none"/>
              </w:rPr>
            </w:pPr>
          </w:p>
        </w:tc>
      </w:tr>
      <w:tr w14:paraId="5230D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6B715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099" w:type="dxa"/>
            <w:tcBorders>
              <w:top w:val="single" w:color="auto" w:sz="4" w:space="0"/>
              <w:left w:val="single" w:color="auto" w:sz="4" w:space="0"/>
              <w:bottom w:val="single" w:color="auto" w:sz="4" w:space="0"/>
              <w:right w:val="single" w:color="auto" w:sz="4" w:space="0"/>
            </w:tcBorders>
            <w:vAlign w:val="center"/>
          </w:tcPr>
          <w:p w14:paraId="000B356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交付方式</w:t>
            </w:r>
          </w:p>
        </w:tc>
        <w:tc>
          <w:tcPr>
            <w:tcW w:w="1214" w:type="pct"/>
            <w:tcBorders>
              <w:top w:val="single" w:color="auto" w:sz="4" w:space="0"/>
              <w:left w:val="single" w:color="auto" w:sz="4" w:space="0"/>
              <w:bottom w:val="single" w:color="auto" w:sz="4" w:space="0"/>
              <w:right w:val="single" w:color="auto" w:sz="4" w:space="0"/>
            </w:tcBorders>
            <w:vAlign w:val="center"/>
          </w:tcPr>
          <w:p w14:paraId="5FFCFA8A">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A461D79">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41340A03">
            <w:pPr>
              <w:spacing w:line="360" w:lineRule="auto"/>
              <w:jc w:val="center"/>
              <w:rPr>
                <w:rFonts w:ascii="宋体" w:hAnsi="宋体" w:cs="宋体"/>
                <w:color w:val="auto"/>
                <w:szCs w:val="21"/>
                <w:highlight w:val="none"/>
              </w:rPr>
            </w:pPr>
          </w:p>
        </w:tc>
      </w:tr>
      <w:tr w14:paraId="44220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384EC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099" w:type="dxa"/>
            <w:tcBorders>
              <w:top w:val="single" w:color="auto" w:sz="4" w:space="0"/>
              <w:left w:val="single" w:color="auto" w:sz="4" w:space="0"/>
              <w:bottom w:val="single" w:color="auto" w:sz="4" w:space="0"/>
              <w:right w:val="single" w:color="auto" w:sz="4" w:space="0"/>
            </w:tcBorders>
            <w:vAlign w:val="center"/>
          </w:tcPr>
          <w:p w14:paraId="0D87E215">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交付地点</w:t>
            </w:r>
          </w:p>
        </w:tc>
        <w:tc>
          <w:tcPr>
            <w:tcW w:w="1214" w:type="pct"/>
            <w:tcBorders>
              <w:top w:val="single" w:color="auto" w:sz="4" w:space="0"/>
              <w:left w:val="single" w:color="auto" w:sz="4" w:space="0"/>
              <w:bottom w:val="single" w:color="auto" w:sz="4" w:space="0"/>
              <w:right w:val="single" w:color="auto" w:sz="4" w:space="0"/>
            </w:tcBorders>
            <w:vAlign w:val="center"/>
          </w:tcPr>
          <w:p w14:paraId="40F2D28C">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6F064BE">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794E0466">
            <w:pPr>
              <w:spacing w:line="360" w:lineRule="auto"/>
              <w:jc w:val="center"/>
              <w:rPr>
                <w:rFonts w:ascii="宋体" w:hAnsi="宋体" w:cs="宋体"/>
                <w:color w:val="auto"/>
                <w:szCs w:val="21"/>
                <w:highlight w:val="none"/>
              </w:rPr>
            </w:pPr>
          </w:p>
        </w:tc>
      </w:tr>
      <w:tr w14:paraId="6E92A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A6EAA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2099" w:type="dxa"/>
            <w:tcBorders>
              <w:top w:val="single" w:color="auto" w:sz="4" w:space="0"/>
              <w:left w:val="single" w:color="auto" w:sz="4" w:space="0"/>
              <w:bottom w:val="single" w:color="auto" w:sz="4" w:space="0"/>
              <w:right w:val="single" w:color="auto" w:sz="4" w:space="0"/>
            </w:tcBorders>
            <w:vAlign w:val="center"/>
          </w:tcPr>
          <w:p w14:paraId="6F5F79E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付款方式</w:t>
            </w:r>
          </w:p>
        </w:tc>
        <w:tc>
          <w:tcPr>
            <w:tcW w:w="1214" w:type="pct"/>
            <w:tcBorders>
              <w:top w:val="single" w:color="auto" w:sz="4" w:space="0"/>
              <w:left w:val="single" w:color="auto" w:sz="4" w:space="0"/>
              <w:bottom w:val="single" w:color="auto" w:sz="4" w:space="0"/>
              <w:right w:val="single" w:color="auto" w:sz="4" w:space="0"/>
            </w:tcBorders>
            <w:vAlign w:val="center"/>
          </w:tcPr>
          <w:p w14:paraId="4303F911">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2A262D51">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64904B36">
            <w:pPr>
              <w:spacing w:line="360" w:lineRule="auto"/>
              <w:jc w:val="center"/>
              <w:rPr>
                <w:rFonts w:ascii="宋体" w:hAnsi="宋体" w:cs="宋体"/>
                <w:color w:val="auto"/>
                <w:szCs w:val="21"/>
                <w:highlight w:val="none"/>
              </w:rPr>
            </w:pPr>
          </w:p>
        </w:tc>
      </w:tr>
      <w:tr w14:paraId="1BA4F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5AD2A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2099" w:type="dxa"/>
            <w:tcBorders>
              <w:top w:val="single" w:color="auto" w:sz="4" w:space="0"/>
              <w:left w:val="single" w:color="auto" w:sz="4" w:space="0"/>
              <w:bottom w:val="single" w:color="auto" w:sz="4" w:space="0"/>
              <w:right w:val="single" w:color="auto" w:sz="4" w:space="0"/>
            </w:tcBorders>
            <w:vAlign w:val="center"/>
          </w:tcPr>
          <w:p w14:paraId="0AE40A7C">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响应货币</w:t>
            </w:r>
          </w:p>
        </w:tc>
        <w:tc>
          <w:tcPr>
            <w:tcW w:w="1214" w:type="pct"/>
            <w:tcBorders>
              <w:top w:val="single" w:color="auto" w:sz="4" w:space="0"/>
              <w:left w:val="single" w:color="auto" w:sz="4" w:space="0"/>
              <w:bottom w:val="single" w:color="auto" w:sz="4" w:space="0"/>
              <w:right w:val="single" w:color="auto" w:sz="4" w:space="0"/>
            </w:tcBorders>
            <w:vAlign w:val="center"/>
          </w:tcPr>
          <w:p w14:paraId="09E033D5">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22657CF8">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4E1D9C66">
            <w:pPr>
              <w:spacing w:line="360" w:lineRule="auto"/>
              <w:jc w:val="center"/>
              <w:rPr>
                <w:rFonts w:ascii="宋体" w:hAnsi="宋体" w:cs="宋体"/>
                <w:color w:val="auto"/>
                <w:szCs w:val="21"/>
                <w:highlight w:val="none"/>
              </w:rPr>
            </w:pPr>
          </w:p>
        </w:tc>
      </w:tr>
      <w:tr w14:paraId="4EB34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0E577E5">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099" w:type="dxa"/>
            <w:tcBorders>
              <w:top w:val="single" w:color="auto" w:sz="4" w:space="0"/>
              <w:left w:val="single" w:color="auto" w:sz="4" w:space="0"/>
              <w:bottom w:val="single" w:color="auto" w:sz="4" w:space="0"/>
              <w:right w:val="single" w:color="auto" w:sz="4" w:space="0"/>
            </w:tcBorders>
            <w:vAlign w:val="center"/>
          </w:tcPr>
          <w:p w14:paraId="3F30860C">
            <w:pPr>
              <w:jc w:val="center"/>
              <w:rPr>
                <w:rFonts w:hint="default" w:ascii="宋体" w:hAnsi="宋体" w:eastAsia="宋体" w:cs="宋体"/>
                <w:color w:val="auto"/>
                <w:spacing w:val="0"/>
                <w:w w:val="100"/>
                <w:position w:val="0"/>
                <w:szCs w:val="21"/>
                <w:highlight w:val="none"/>
                <w:lang w:val="en-US" w:eastAsia="zh-CN"/>
              </w:rPr>
            </w:pPr>
            <w:r>
              <w:rPr>
                <w:rFonts w:hint="eastAsia" w:ascii="宋体" w:hAnsi="宋体" w:cs="宋体"/>
                <w:color w:val="auto"/>
                <w:spacing w:val="0"/>
                <w:w w:val="100"/>
                <w:position w:val="0"/>
                <w:szCs w:val="21"/>
                <w:highlight w:val="none"/>
                <w:lang w:val="en-US" w:eastAsia="zh-CN"/>
              </w:rPr>
              <w:t>...</w:t>
            </w:r>
          </w:p>
        </w:tc>
        <w:tc>
          <w:tcPr>
            <w:tcW w:w="1214" w:type="pct"/>
            <w:tcBorders>
              <w:top w:val="single" w:color="auto" w:sz="4" w:space="0"/>
              <w:left w:val="single" w:color="auto" w:sz="4" w:space="0"/>
              <w:bottom w:val="single" w:color="auto" w:sz="4" w:space="0"/>
              <w:right w:val="single" w:color="auto" w:sz="4" w:space="0"/>
            </w:tcBorders>
            <w:vAlign w:val="center"/>
          </w:tcPr>
          <w:p w14:paraId="54D21A1D">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422EFAC7">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03AE34D6">
            <w:pPr>
              <w:spacing w:line="360" w:lineRule="auto"/>
              <w:jc w:val="center"/>
              <w:rPr>
                <w:rFonts w:ascii="宋体" w:hAnsi="宋体" w:cs="宋体"/>
                <w:color w:val="auto"/>
                <w:szCs w:val="21"/>
                <w:highlight w:val="none"/>
              </w:rPr>
            </w:pPr>
          </w:p>
        </w:tc>
      </w:tr>
    </w:tbl>
    <w:p w14:paraId="5331343F">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7AB99A2B">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3909AC12">
      <w:pPr>
        <w:spacing w:line="360" w:lineRule="auto"/>
        <w:rPr>
          <w:rFonts w:ascii="宋体" w:hAnsi="宋体"/>
          <w:bCs/>
          <w:color w:val="auto"/>
          <w:spacing w:val="0"/>
          <w:w w:val="100"/>
          <w:position w:val="0"/>
          <w:szCs w:val="21"/>
          <w:highlight w:val="none"/>
        </w:rPr>
      </w:pPr>
      <w:r>
        <w:rPr>
          <w:rFonts w:hint="eastAsia" w:ascii="宋体" w:hAnsi="宋体"/>
          <w:b/>
          <w:color w:val="auto"/>
          <w:spacing w:val="0"/>
          <w:w w:val="100"/>
          <w:position w:val="0"/>
          <w:szCs w:val="21"/>
          <w:highlight w:val="none"/>
        </w:rPr>
        <w:t>注：</w:t>
      </w:r>
      <w:r>
        <w:rPr>
          <w:rFonts w:hint="eastAsia" w:ascii="宋体" w:hAnsi="宋体"/>
          <w:bCs/>
          <w:color w:val="auto"/>
          <w:spacing w:val="0"/>
          <w:w w:val="100"/>
          <w:position w:val="0"/>
          <w:szCs w:val="21"/>
          <w:highlight w:val="none"/>
        </w:rPr>
        <w:t>1、按照基本技术要求详细填列；</w:t>
      </w:r>
    </w:p>
    <w:p w14:paraId="0AE807C9">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2、行数不够，可自行添加。</w:t>
      </w:r>
    </w:p>
    <w:p w14:paraId="2245BAC6">
      <w:pPr>
        <w:spacing w:line="360" w:lineRule="auto"/>
        <w:jc w:val="center"/>
        <w:rPr>
          <w:rFonts w:ascii="宋体" w:hAnsi="宋体" w:cs="宋体"/>
          <w:b/>
          <w:color w:val="auto"/>
          <w:sz w:val="24"/>
          <w:szCs w:val="24"/>
          <w:highlight w:val="none"/>
        </w:rPr>
      </w:pPr>
    </w:p>
    <w:p w14:paraId="51E1324C">
      <w:pPr>
        <w:spacing w:line="360" w:lineRule="auto"/>
        <w:jc w:val="center"/>
        <w:rPr>
          <w:rFonts w:ascii="宋体" w:hAnsi="宋体" w:cs="宋体"/>
          <w:b/>
          <w:color w:val="auto"/>
          <w:sz w:val="24"/>
          <w:szCs w:val="24"/>
          <w:highlight w:val="none"/>
        </w:rPr>
      </w:pPr>
    </w:p>
    <w:p w14:paraId="51047F8B">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52C1FB30">
      <w:pPr>
        <w:spacing w:line="360" w:lineRule="auto"/>
        <w:jc w:val="center"/>
        <w:rPr>
          <w:rFonts w:hint="eastAsia" w:ascii="宋体" w:hAnsi="宋体"/>
          <w:bCs/>
          <w:color w:val="auto"/>
          <w:spacing w:val="0"/>
          <w:w w:val="100"/>
          <w:position w:val="0"/>
          <w:sz w:val="24"/>
          <w:szCs w:val="24"/>
          <w:highlight w:val="none"/>
        </w:rPr>
      </w:pPr>
      <w:r>
        <w:rPr>
          <w:rFonts w:hint="eastAsia" w:ascii="宋体" w:hAnsi="宋体"/>
          <w:b/>
          <w:color w:val="auto"/>
          <w:spacing w:val="0"/>
          <w:w w:val="100"/>
          <w:position w:val="0"/>
          <w:sz w:val="24"/>
          <w:szCs w:val="24"/>
          <w:highlight w:val="none"/>
          <w:lang w:val="en-US" w:eastAsia="zh-CN"/>
        </w:rPr>
        <w:t>七、</w:t>
      </w:r>
      <w:r>
        <w:rPr>
          <w:rFonts w:hint="eastAsia" w:ascii="宋体" w:hAnsi="宋体"/>
          <w:b/>
          <w:color w:val="auto"/>
          <w:spacing w:val="0"/>
          <w:w w:val="100"/>
          <w:position w:val="0"/>
          <w:sz w:val="24"/>
          <w:szCs w:val="24"/>
          <w:highlight w:val="none"/>
        </w:rPr>
        <w:t>技术参数响应及偏离表</w:t>
      </w:r>
    </w:p>
    <w:p w14:paraId="376A7C24">
      <w:pPr>
        <w:spacing w:line="360" w:lineRule="auto"/>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供应商全称（加盖公章）：</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2350"/>
        <w:gridCol w:w="2154"/>
        <w:gridCol w:w="1491"/>
        <w:gridCol w:w="1325"/>
        <w:gridCol w:w="1550"/>
      </w:tblGrid>
      <w:tr w14:paraId="2072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33A524E1">
            <w:pPr>
              <w:jc w:val="center"/>
              <w:rPr>
                <w:color w:val="auto"/>
                <w:spacing w:val="0"/>
                <w:w w:val="100"/>
                <w:position w:val="0"/>
                <w:szCs w:val="21"/>
                <w:highlight w:val="none"/>
              </w:rPr>
            </w:pPr>
            <w:r>
              <w:rPr>
                <w:rFonts w:hint="eastAsia"/>
                <w:color w:val="auto"/>
                <w:spacing w:val="0"/>
                <w:w w:val="100"/>
                <w:position w:val="0"/>
                <w:szCs w:val="21"/>
                <w:highlight w:val="none"/>
              </w:rPr>
              <w:t>序号</w:t>
            </w:r>
          </w:p>
        </w:tc>
        <w:tc>
          <w:tcPr>
            <w:tcW w:w="1179" w:type="pct"/>
            <w:tcBorders>
              <w:top w:val="single" w:color="auto" w:sz="4" w:space="0"/>
              <w:left w:val="single" w:color="auto" w:sz="4" w:space="0"/>
              <w:bottom w:val="single" w:color="auto" w:sz="4" w:space="0"/>
              <w:right w:val="single" w:color="auto" w:sz="4" w:space="0"/>
            </w:tcBorders>
            <w:noWrap w:val="0"/>
            <w:vAlign w:val="center"/>
          </w:tcPr>
          <w:p w14:paraId="4797E06A">
            <w:pPr>
              <w:jc w:val="center"/>
              <w:rPr>
                <w:color w:val="auto"/>
                <w:spacing w:val="0"/>
                <w:w w:val="100"/>
                <w:position w:val="0"/>
                <w:szCs w:val="21"/>
                <w:highlight w:val="none"/>
              </w:rPr>
            </w:pPr>
            <w:r>
              <w:rPr>
                <w:rFonts w:hint="eastAsia"/>
                <w:color w:val="auto"/>
                <w:spacing w:val="0"/>
                <w:w w:val="100"/>
                <w:position w:val="0"/>
                <w:szCs w:val="21"/>
                <w:highlight w:val="none"/>
              </w:rPr>
              <w:t>项目</w:t>
            </w:r>
          </w:p>
        </w:tc>
        <w:tc>
          <w:tcPr>
            <w:tcW w:w="1081" w:type="pct"/>
            <w:tcBorders>
              <w:top w:val="single" w:color="auto" w:sz="4" w:space="0"/>
              <w:left w:val="single" w:color="auto" w:sz="4" w:space="0"/>
              <w:bottom w:val="single" w:color="auto" w:sz="4" w:space="0"/>
              <w:right w:val="single" w:color="auto" w:sz="4" w:space="0"/>
            </w:tcBorders>
            <w:noWrap w:val="0"/>
            <w:vAlign w:val="center"/>
          </w:tcPr>
          <w:p w14:paraId="78CA5445">
            <w:pPr>
              <w:jc w:val="center"/>
              <w:rPr>
                <w:color w:val="auto"/>
                <w:spacing w:val="0"/>
                <w:w w:val="100"/>
                <w:position w:val="0"/>
                <w:szCs w:val="21"/>
                <w:highlight w:val="none"/>
              </w:rPr>
            </w:pPr>
            <w:r>
              <w:rPr>
                <w:rFonts w:hint="eastAsia"/>
                <w:color w:val="auto"/>
                <w:spacing w:val="0"/>
                <w:w w:val="100"/>
                <w:position w:val="0"/>
                <w:szCs w:val="21"/>
                <w:highlight w:val="none"/>
                <w:lang w:val="en-US" w:eastAsia="zh-CN"/>
              </w:rPr>
              <w:t>磋商</w:t>
            </w:r>
            <w:r>
              <w:rPr>
                <w:rFonts w:hint="eastAsia"/>
                <w:color w:val="auto"/>
                <w:spacing w:val="0"/>
                <w:w w:val="100"/>
                <w:position w:val="0"/>
                <w:szCs w:val="21"/>
                <w:highlight w:val="none"/>
              </w:rPr>
              <w:t>要求</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37CDA25E">
            <w:pPr>
              <w:jc w:val="center"/>
              <w:rPr>
                <w:color w:val="auto"/>
                <w:spacing w:val="0"/>
                <w:w w:val="100"/>
                <w:position w:val="0"/>
                <w:szCs w:val="21"/>
                <w:highlight w:val="none"/>
              </w:rPr>
            </w:pPr>
            <w:r>
              <w:rPr>
                <w:rFonts w:hint="eastAsia"/>
                <w:color w:val="auto"/>
                <w:spacing w:val="0"/>
                <w:w w:val="100"/>
                <w:position w:val="0"/>
                <w:szCs w:val="21"/>
                <w:highlight w:val="none"/>
                <w:lang w:val="en-US" w:eastAsia="zh-CN"/>
              </w:rPr>
              <w:t>磋商</w:t>
            </w:r>
            <w:r>
              <w:rPr>
                <w:rFonts w:hint="eastAsia"/>
                <w:color w:val="auto"/>
                <w:spacing w:val="0"/>
                <w:w w:val="100"/>
                <w:position w:val="0"/>
                <w:szCs w:val="21"/>
                <w:highlight w:val="none"/>
              </w:rPr>
              <w:t>响应</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32C6B308">
            <w:pPr>
              <w:jc w:val="center"/>
              <w:rPr>
                <w:color w:val="auto"/>
                <w:spacing w:val="0"/>
                <w:w w:val="100"/>
                <w:position w:val="0"/>
                <w:szCs w:val="21"/>
                <w:highlight w:val="none"/>
              </w:rPr>
            </w:pPr>
            <w:r>
              <w:rPr>
                <w:rFonts w:hint="eastAsia"/>
                <w:color w:val="auto"/>
                <w:spacing w:val="0"/>
                <w:w w:val="100"/>
                <w:position w:val="0"/>
                <w:szCs w:val="21"/>
                <w:highlight w:val="none"/>
              </w:rPr>
              <w:t>超出、符合或偏离</w:t>
            </w:r>
          </w:p>
        </w:tc>
        <w:tc>
          <w:tcPr>
            <w:tcW w:w="778" w:type="pct"/>
            <w:tcBorders>
              <w:top w:val="single" w:color="auto" w:sz="4" w:space="0"/>
              <w:left w:val="single" w:color="auto" w:sz="4" w:space="0"/>
              <w:bottom w:val="single" w:color="auto" w:sz="4" w:space="0"/>
              <w:right w:val="single" w:color="auto" w:sz="4" w:space="0"/>
            </w:tcBorders>
            <w:noWrap w:val="0"/>
            <w:vAlign w:val="center"/>
          </w:tcPr>
          <w:p w14:paraId="5FD8F41F">
            <w:pPr>
              <w:jc w:val="center"/>
              <w:rPr>
                <w:color w:val="auto"/>
                <w:spacing w:val="0"/>
                <w:w w:val="100"/>
                <w:position w:val="0"/>
                <w:szCs w:val="21"/>
                <w:highlight w:val="none"/>
              </w:rPr>
            </w:pPr>
            <w:r>
              <w:rPr>
                <w:rFonts w:hint="eastAsia"/>
                <w:color w:val="auto"/>
                <w:spacing w:val="0"/>
                <w:w w:val="100"/>
                <w:position w:val="0"/>
                <w:szCs w:val="21"/>
                <w:highlight w:val="none"/>
              </w:rPr>
              <w:t>原因或说明</w:t>
            </w:r>
          </w:p>
        </w:tc>
      </w:tr>
      <w:tr w14:paraId="4ABA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3B98C3F2">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0DDC5318">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3755EBA5">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1F6DB12B">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02E36CBA">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20D3CB07">
            <w:pPr>
              <w:adjustRightInd w:val="0"/>
              <w:snapToGrid w:val="0"/>
              <w:spacing w:after="200" w:line="220" w:lineRule="atLeast"/>
              <w:jc w:val="center"/>
              <w:rPr>
                <w:rFonts w:ascii="宋体" w:hAnsi="宋体"/>
                <w:color w:val="auto"/>
                <w:spacing w:val="0"/>
                <w:w w:val="100"/>
                <w:position w:val="0"/>
                <w:szCs w:val="21"/>
                <w:highlight w:val="none"/>
              </w:rPr>
            </w:pPr>
          </w:p>
        </w:tc>
      </w:tr>
      <w:tr w14:paraId="2321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6FB0DF88">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0D303C71">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591DC821">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39DB91CF">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488067D8">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08023CFB">
            <w:pPr>
              <w:adjustRightInd w:val="0"/>
              <w:snapToGrid w:val="0"/>
              <w:spacing w:after="200" w:line="220" w:lineRule="atLeast"/>
              <w:jc w:val="center"/>
              <w:rPr>
                <w:rFonts w:ascii="宋体" w:hAnsi="宋体"/>
                <w:color w:val="auto"/>
                <w:spacing w:val="0"/>
                <w:w w:val="100"/>
                <w:position w:val="0"/>
                <w:szCs w:val="21"/>
                <w:highlight w:val="none"/>
              </w:rPr>
            </w:pPr>
          </w:p>
        </w:tc>
      </w:tr>
      <w:tr w14:paraId="1418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6B8170A4">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16E47DE1">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76943224">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06555D38">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0BFEEBE4">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05F3ABE8">
            <w:pPr>
              <w:adjustRightInd w:val="0"/>
              <w:snapToGrid w:val="0"/>
              <w:spacing w:after="200" w:line="220" w:lineRule="atLeast"/>
              <w:jc w:val="center"/>
              <w:rPr>
                <w:rFonts w:ascii="宋体" w:hAnsi="宋体"/>
                <w:color w:val="auto"/>
                <w:spacing w:val="0"/>
                <w:w w:val="100"/>
                <w:position w:val="0"/>
                <w:szCs w:val="21"/>
                <w:highlight w:val="none"/>
              </w:rPr>
            </w:pPr>
          </w:p>
        </w:tc>
      </w:tr>
      <w:tr w14:paraId="134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4E9C7EDF">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15AA0022">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546E934D">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261E9F2D">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0D2FC938">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104BCD75">
            <w:pPr>
              <w:adjustRightInd w:val="0"/>
              <w:snapToGrid w:val="0"/>
              <w:spacing w:after="200" w:line="220" w:lineRule="atLeast"/>
              <w:jc w:val="center"/>
              <w:rPr>
                <w:rFonts w:ascii="宋体" w:hAnsi="宋体"/>
                <w:color w:val="auto"/>
                <w:spacing w:val="0"/>
                <w:w w:val="100"/>
                <w:position w:val="0"/>
                <w:szCs w:val="21"/>
                <w:highlight w:val="none"/>
              </w:rPr>
            </w:pPr>
          </w:p>
        </w:tc>
      </w:tr>
      <w:tr w14:paraId="2572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07791FCF">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2B6A81B5">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39BE400B">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51045608">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77E6254E">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34C4FB70">
            <w:pPr>
              <w:adjustRightInd w:val="0"/>
              <w:snapToGrid w:val="0"/>
              <w:spacing w:after="200" w:line="220" w:lineRule="atLeast"/>
              <w:jc w:val="center"/>
              <w:rPr>
                <w:rFonts w:ascii="宋体" w:hAnsi="宋体"/>
                <w:color w:val="auto"/>
                <w:spacing w:val="0"/>
                <w:w w:val="100"/>
                <w:position w:val="0"/>
                <w:szCs w:val="21"/>
                <w:highlight w:val="none"/>
              </w:rPr>
            </w:pPr>
          </w:p>
        </w:tc>
      </w:tr>
      <w:tr w14:paraId="1A73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794F2348">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134211D4">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6216319F">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5601ECC9">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28A31B52">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58DB29EE">
            <w:pPr>
              <w:adjustRightInd w:val="0"/>
              <w:snapToGrid w:val="0"/>
              <w:spacing w:after="200" w:line="220" w:lineRule="atLeast"/>
              <w:jc w:val="center"/>
              <w:rPr>
                <w:rFonts w:ascii="宋体" w:hAnsi="宋体"/>
                <w:color w:val="auto"/>
                <w:spacing w:val="0"/>
                <w:w w:val="100"/>
                <w:position w:val="0"/>
                <w:szCs w:val="21"/>
                <w:highlight w:val="none"/>
              </w:rPr>
            </w:pPr>
          </w:p>
        </w:tc>
      </w:tr>
      <w:tr w14:paraId="4408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43C42D62">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70EDFB68">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195FF856">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2ECF5951">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20727EE4">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2851EB55">
            <w:pPr>
              <w:adjustRightInd w:val="0"/>
              <w:snapToGrid w:val="0"/>
              <w:spacing w:after="200" w:line="220" w:lineRule="atLeast"/>
              <w:jc w:val="center"/>
              <w:rPr>
                <w:rFonts w:ascii="宋体" w:hAnsi="宋体"/>
                <w:color w:val="auto"/>
                <w:spacing w:val="0"/>
                <w:w w:val="100"/>
                <w:position w:val="0"/>
                <w:szCs w:val="21"/>
                <w:highlight w:val="none"/>
              </w:rPr>
            </w:pPr>
          </w:p>
        </w:tc>
      </w:tr>
      <w:tr w14:paraId="4A61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0C62FBFA">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5DE8C5AA">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581D5B20">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5FE1D9FE">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17AD098F">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7837CA5B">
            <w:pPr>
              <w:adjustRightInd w:val="0"/>
              <w:snapToGrid w:val="0"/>
              <w:spacing w:after="200" w:line="220" w:lineRule="atLeast"/>
              <w:jc w:val="center"/>
              <w:rPr>
                <w:rFonts w:ascii="宋体" w:hAnsi="宋体"/>
                <w:color w:val="auto"/>
                <w:spacing w:val="0"/>
                <w:w w:val="100"/>
                <w:position w:val="0"/>
                <w:szCs w:val="21"/>
                <w:highlight w:val="none"/>
              </w:rPr>
            </w:pPr>
          </w:p>
        </w:tc>
      </w:tr>
    </w:tbl>
    <w:p w14:paraId="030A1428">
      <w:pPr>
        <w:spacing w:line="360" w:lineRule="auto"/>
        <w:rPr>
          <w:rFonts w:ascii="宋体" w:hAnsi="宋体"/>
          <w:color w:val="auto"/>
          <w:spacing w:val="0"/>
          <w:w w:val="100"/>
          <w:position w:val="0"/>
          <w:szCs w:val="21"/>
          <w:highlight w:val="none"/>
        </w:rPr>
      </w:pPr>
      <w:r>
        <w:rPr>
          <w:rFonts w:hint="eastAsia" w:ascii="宋体" w:hAnsi="宋体"/>
          <w:color w:val="auto"/>
          <w:spacing w:val="0"/>
          <w:w w:val="100"/>
          <w:position w:val="0"/>
          <w:szCs w:val="21"/>
          <w:highlight w:val="none"/>
        </w:rPr>
        <w:t>法定代表人或授权代表（签字或盖章）</w:t>
      </w:r>
    </w:p>
    <w:p w14:paraId="6DAE2A44">
      <w:pPr>
        <w:spacing w:line="360" w:lineRule="auto"/>
        <w:jc w:val="right"/>
        <w:rPr>
          <w:rFonts w:ascii="宋体" w:hAnsi="宋体"/>
          <w:color w:val="auto"/>
          <w:spacing w:val="0"/>
          <w:w w:val="100"/>
          <w:position w:val="0"/>
          <w:szCs w:val="21"/>
          <w:highlight w:val="none"/>
        </w:rPr>
      </w:pPr>
      <w:r>
        <w:rPr>
          <w:rFonts w:hint="eastAsia" w:ascii="宋体" w:hAnsi="宋体"/>
          <w:color w:val="auto"/>
          <w:spacing w:val="0"/>
          <w:w w:val="100"/>
          <w:position w:val="0"/>
          <w:szCs w:val="21"/>
          <w:highlight w:val="none"/>
        </w:rPr>
        <w:t>日期：     年    月     日</w:t>
      </w:r>
    </w:p>
    <w:p w14:paraId="7A94438C">
      <w:pPr>
        <w:spacing w:line="360" w:lineRule="auto"/>
        <w:rPr>
          <w:rFonts w:ascii="宋体" w:hAnsi="宋体"/>
          <w:b/>
          <w:color w:val="auto"/>
          <w:spacing w:val="0"/>
          <w:w w:val="100"/>
          <w:position w:val="0"/>
          <w:szCs w:val="21"/>
          <w:highlight w:val="none"/>
        </w:rPr>
      </w:pPr>
    </w:p>
    <w:p w14:paraId="2FF2EEE3">
      <w:pPr>
        <w:spacing w:line="360" w:lineRule="auto"/>
        <w:rPr>
          <w:rFonts w:ascii="宋体" w:hAnsi="宋体"/>
          <w:bCs/>
          <w:color w:val="auto"/>
          <w:spacing w:val="0"/>
          <w:w w:val="100"/>
          <w:position w:val="0"/>
          <w:szCs w:val="21"/>
          <w:highlight w:val="none"/>
        </w:rPr>
      </w:pPr>
      <w:r>
        <w:rPr>
          <w:rFonts w:hint="eastAsia" w:ascii="宋体" w:hAnsi="宋体"/>
          <w:b/>
          <w:color w:val="auto"/>
          <w:spacing w:val="0"/>
          <w:w w:val="100"/>
          <w:position w:val="0"/>
          <w:szCs w:val="21"/>
          <w:highlight w:val="none"/>
        </w:rPr>
        <w:t>注：</w:t>
      </w:r>
      <w:r>
        <w:rPr>
          <w:rFonts w:hint="eastAsia" w:ascii="宋体" w:hAnsi="宋体"/>
          <w:bCs/>
          <w:color w:val="auto"/>
          <w:spacing w:val="0"/>
          <w:w w:val="100"/>
          <w:position w:val="0"/>
          <w:szCs w:val="21"/>
          <w:highlight w:val="none"/>
        </w:rPr>
        <w:t>1、按照基本技术要求详细填列；</w:t>
      </w:r>
    </w:p>
    <w:p w14:paraId="41FE216A">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2、行数不够，可自行添加。</w:t>
      </w:r>
    </w:p>
    <w:p w14:paraId="1A420720">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3、技术偏离表应针对项目需求逐条应答。</w:t>
      </w:r>
    </w:p>
    <w:p w14:paraId="081A552C">
      <w:pPr>
        <w:pStyle w:val="29"/>
        <w:tabs>
          <w:tab w:val="left" w:pos="0"/>
          <w:tab w:val="left" w:pos="993"/>
          <w:tab w:val="left" w:pos="1134"/>
        </w:tabs>
        <w:ind w:firstLine="420"/>
        <w:rPr>
          <w:rFonts w:hint="eastAsia"/>
          <w:color w:val="auto"/>
          <w:spacing w:val="0"/>
          <w:w w:val="100"/>
          <w:position w:val="0"/>
          <w:szCs w:val="21"/>
          <w:highlight w:val="none"/>
        </w:rPr>
      </w:pPr>
    </w:p>
    <w:p w14:paraId="18E45ABD">
      <w:pPr>
        <w:rPr>
          <w:rFonts w:hint="eastAsia" w:ascii="宋体" w:hAnsi="宋体" w:cs="宋体"/>
          <w:b/>
          <w:color w:val="auto"/>
          <w:sz w:val="24"/>
          <w:szCs w:val="24"/>
          <w:highlight w:val="none"/>
          <w:lang w:val="en-US" w:eastAsia="zh-CN"/>
        </w:rPr>
      </w:pPr>
    </w:p>
    <w:p w14:paraId="4D3D9B8A">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628C9D18">
      <w:pPr>
        <w:pStyle w:val="26"/>
        <w:spacing w:after="0" w:line="360" w:lineRule="auto"/>
        <w:jc w:val="center"/>
        <w:rPr>
          <w:rFonts w:ascii="宋体" w:hAnsi="宋体" w:cs="宋体"/>
          <w:color w:val="auto"/>
          <w:szCs w:val="21"/>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、实施方案</w:t>
      </w:r>
    </w:p>
    <w:p w14:paraId="37EB706E">
      <w:pPr>
        <w:spacing w:line="360" w:lineRule="auto"/>
        <w:ind w:firstLine="630" w:firstLineChars="300"/>
        <w:jc w:val="center"/>
        <w:rPr>
          <w:rFonts w:ascii="宋体" w:hAnsi="宋体" w:cs="宋体"/>
          <w:color w:val="auto"/>
          <w:szCs w:val="21"/>
          <w:highlight w:val="none"/>
        </w:rPr>
      </w:pPr>
      <w:r>
        <w:rPr>
          <w:rFonts w:hint="eastAsia" w:ascii="宋体" w:hAnsi="宋体" w:cs="宋体"/>
          <w:color w:val="auto"/>
          <w:szCs w:val="21"/>
          <w:highlight w:val="none"/>
        </w:rPr>
        <w:t>根据磋商文件要求提供具体的方案等。</w:t>
      </w:r>
    </w:p>
    <w:p w14:paraId="04D5AD4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cs="宋体"/>
          <w:b/>
          <w:color w:val="auto"/>
          <w:sz w:val="24"/>
          <w:szCs w:val="24"/>
          <w:highlight w:val="none"/>
        </w:rPr>
        <w:t>、其他</w:t>
      </w:r>
    </w:p>
    <w:p w14:paraId="11D8D0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（根据磋商文件的要求和供应商认为需要提供的资料）</w:t>
      </w:r>
    </w:p>
    <w:p w14:paraId="14193A70">
      <w:pPr>
        <w:spacing w:line="360" w:lineRule="auto"/>
        <w:jc w:val="left"/>
        <w:rPr>
          <w:rFonts w:ascii="宋体" w:hAnsi="宋体" w:cs="宋体"/>
          <w:color w:val="auto"/>
          <w:sz w:val="24"/>
          <w:szCs w:val="24"/>
          <w:highlight w:val="none"/>
        </w:rPr>
      </w:pPr>
    </w:p>
    <w:p w14:paraId="0BFD1E92">
      <w:pPr>
        <w:rPr>
          <w:rFonts w:ascii="宋体" w:hAnsi="宋体"/>
          <w:b/>
          <w:color w:val="auto"/>
          <w:sz w:val="44"/>
          <w:szCs w:val="44"/>
          <w:highlight w:val="none"/>
        </w:rPr>
      </w:pPr>
      <w:r>
        <w:rPr>
          <w:rFonts w:hint="eastAsia" w:ascii="宋体" w:hAnsi="宋体"/>
          <w:b/>
          <w:color w:val="auto"/>
          <w:sz w:val="44"/>
          <w:szCs w:val="44"/>
          <w:highlight w:val="none"/>
        </w:rPr>
        <w:br w:type="page"/>
      </w:r>
    </w:p>
    <w:p w14:paraId="4C23AD0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供应商参加磋商确认函</w:t>
      </w:r>
    </w:p>
    <w:p w14:paraId="58B5A006">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江苏时代投资咨询有限公司</w:t>
      </w:r>
      <w:r>
        <w:rPr>
          <w:rFonts w:hint="eastAsia" w:ascii="宋体" w:hAnsi="宋体" w:cs="宋体"/>
          <w:color w:val="auto"/>
          <w:szCs w:val="21"/>
          <w:highlight w:val="none"/>
        </w:rPr>
        <w:t>：</w:t>
      </w:r>
    </w:p>
    <w:p w14:paraId="05B3F89D">
      <w:pPr>
        <w:spacing w:line="360" w:lineRule="auto"/>
        <w:rPr>
          <w:rFonts w:ascii="宋体" w:hAnsi="宋体" w:cs="宋体"/>
          <w:color w:val="auto"/>
          <w:szCs w:val="21"/>
          <w:highlight w:val="none"/>
        </w:rPr>
      </w:pPr>
      <w:r>
        <w:rPr>
          <w:rFonts w:hint="eastAsia" w:ascii="宋体" w:hAnsi="宋体" w:cs="宋体"/>
          <w:color w:val="auto"/>
          <w:szCs w:val="21"/>
          <w:highlight w:val="none"/>
        </w:rPr>
        <w:t>　　本单位将参加贵公司于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日开标的采购编号为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项目的投标。本单位已在网站成功下载标书，特发函确认。</w:t>
      </w:r>
    </w:p>
    <w:p w14:paraId="43AA6F1D">
      <w:pPr>
        <w:spacing w:line="360" w:lineRule="auto"/>
        <w:ind w:left="2730" w:hanging="2730" w:hangingChars="1300"/>
        <w:jc w:val="righ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（单位公章）</w:t>
      </w:r>
    </w:p>
    <w:p w14:paraId="6B22C531">
      <w:pPr>
        <w:pBdr>
          <w:bottom w:val="single" w:color="auto" w:sz="6" w:space="1"/>
        </w:pBdr>
        <w:spacing w:line="360" w:lineRule="auto"/>
        <w:ind w:left="3465" w:hanging="3465" w:hangingChars="1650"/>
        <w:jc w:val="right"/>
        <w:rPr>
          <w:rFonts w:ascii="宋体" w:hAnsi="宋体" w:cs="宋体"/>
          <w:color w:val="auto"/>
          <w:szCs w:val="21"/>
          <w:highlight w:val="none"/>
        </w:rPr>
      </w:pPr>
      <w:r>
        <w:rPr>
          <w:rFonts w:hint="eastAsia" w:ascii="宋体" w:hAnsi="宋体" w:cs="宋体"/>
          <w:color w:val="auto"/>
          <w:szCs w:val="21"/>
          <w:highlight w:val="none"/>
        </w:rPr>
        <w:t>　　　　　　　　　　　　　    　年　　　月　　　日</w:t>
      </w:r>
    </w:p>
    <w:p w14:paraId="584DD2B2">
      <w:pPr>
        <w:spacing w:line="360" w:lineRule="auto"/>
        <w:ind w:left="3465" w:hanging="3465" w:hangingChars="1650"/>
        <w:rPr>
          <w:rFonts w:ascii="宋体" w:hAnsi="宋体" w:cs="宋体"/>
          <w:color w:val="auto"/>
          <w:szCs w:val="21"/>
          <w:highlight w:val="none"/>
        </w:rPr>
      </w:pPr>
      <w:r>
        <w:rPr>
          <w:rFonts w:hint="eastAsia" w:ascii="宋体" w:hAnsi="宋体" w:cs="宋体"/>
          <w:color w:val="auto"/>
          <w:szCs w:val="21"/>
          <w:highlight w:val="none"/>
        </w:rPr>
        <w:t>附：</w:t>
      </w:r>
    </w:p>
    <w:p w14:paraId="50ED14F6">
      <w:pPr>
        <w:spacing w:line="360" w:lineRule="auto"/>
        <w:ind w:left="3479" w:hanging="3479" w:hangingChars="1650"/>
        <w:jc w:val="center"/>
        <w:rPr>
          <w:rFonts w:ascii="宋体" w:hAnsi="宋体" w:cs="宋体"/>
          <w:b/>
          <w:color w:val="auto"/>
          <w:szCs w:val="21"/>
          <w:highlight w:val="none"/>
        </w:rPr>
      </w:pPr>
      <w:r>
        <w:rPr>
          <w:rFonts w:hint="eastAsia" w:ascii="宋体" w:hAnsi="宋体" w:cs="宋体"/>
          <w:b/>
          <w:color w:val="auto"/>
          <w:szCs w:val="21"/>
          <w:highlight w:val="none"/>
        </w:rPr>
        <w:t>供应商联系表</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2648"/>
        <w:gridCol w:w="2646"/>
        <w:gridCol w:w="2313"/>
      </w:tblGrid>
      <w:tr w14:paraId="3A2B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1DEF46CD">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w:t>
            </w:r>
          </w:p>
        </w:tc>
        <w:tc>
          <w:tcPr>
            <w:tcW w:w="3818" w:type="pct"/>
            <w:gridSpan w:val="3"/>
          </w:tcPr>
          <w:p w14:paraId="042E91BD">
            <w:pPr>
              <w:spacing w:line="360" w:lineRule="auto"/>
              <w:jc w:val="center"/>
              <w:rPr>
                <w:rFonts w:ascii="宋体" w:hAnsi="宋体" w:cs="宋体"/>
                <w:color w:val="auto"/>
                <w:szCs w:val="21"/>
                <w:highlight w:val="none"/>
              </w:rPr>
            </w:pPr>
          </w:p>
        </w:tc>
      </w:tr>
      <w:tr w14:paraId="0FC2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5D221F8D">
            <w:pPr>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c>
          <w:tcPr>
            <w:tcW w:w="3818" w:type="pct"/>
            <w:gridSpan w:val="3"/>
          </w:tcPr>
          <w:p w14:paraId="73155815">
            <w:pPr>
              <w:spacing w:line="360" w:lineRule="auto"/>
              <w:jc w:val="center"/>
              <w:rPr>
                <w:rFonts w:ascii="宋体" w:hAnsi="宋体" w:cs="宋体"/>
                <w:color w:val="auto"/>
                <w:szCs w:val="21"/>
                <w:highlight w:val="none"/>
              </w:rPr>
            </w:pPr>
          </w:p>
        </w:tc>
      </w:tr>
      <w:tr w14:paraId="1DB2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53D9A3FC">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1329" w:type="pct"/>
          </w:tcPr>
          <w:p w14:paraId="32044795">
            <w:pPr>
              <w:spacing w:line="360" w:lineRule="auto"/>
              <w:rPr>
                <w:rFonts w:ascii="宋体" w:hAnsi="宋体" w:cs="宋体"/>
                <w:color w:val="auto"/>
                <w:szCs w:val="21"/>
                <w:highlight w:val="none"/>
              </w:rPr>
            </w:pPr>
          </w:p>
        </w:tc>
        <w:tc>
          <w:tcPr>
            <w:tcW w:w="1328" w:type="pct"/>
          </w:tcPr>
          <w:p w14:paraId="0A6612CF">
            <w:pPr>
              <w:spacing w:line="360" w:lineRule="auto"/>
              <w:rPr>
                <w:rFonts w:ascii="宋体" w:hAnsi="宋体" w:cs="宋体"/>
                <w:color w:val="auto"/>
                <w:szCs w:val="21"/>
                <w:highlight w:val="none"/>
              </w:rPr>
            </w:pPr>
            <w:r>
              <w:rPr>
                <w:rFonts w:hint="eastAsia" w:ascii="宋体" w:hAnsi="宋体" w:cs="宋体"/>
                <w:color w:val="auto"/>
                <w:szCs w:val="21"/>
                <w:highlight w:val="none"/>
              </w:rPr>
              <w:t>邮    编</w:t>
            </w:r>
          </w:p>
        </w:tc>
        <w:tc>
          <w:tcPr>
            <w:tcW w:w="1161" w:type="pct"/>
          </w:tcPr>
          <w:p w14:paraId="2F1AE30D">
            <w:pPr>
              <w:spacing w:line="360" w:lineRule="auto"/>
              <w:jc w:val="center"/>
              <w:rPr>
                <w:rFonts w:ascii="宋体" w:hAnsi="宋体" w:cs="宋体"/>
                <w:color w:val="auto"/>
                <w:szCs w:val="21"/>
                <w:highlight w:val="none"/>
              </w:rPr>
            </w:pPr>
          </w:p>
        </w:tc>
      </w:tr>
      <w:tr w14:paraId="7228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76B77F54">
            <w:pPr>
              <w:spacing w:line="360" w:lineRule="auto"/>
              <w:rPr>
                <w:rFonts w:ascii="宋体" w:hAnsi="宋体" w:cs="宋体"/>
                <w:color w:val="auto"/>
                <w:szCs w:val="21"/>
                <w:highlight w:val="none"/>
              </w:rPr>
            </w:pPr>
            <w:r>
              <w:rPr>
                <w:rFonts w:hint="eastAsia" w:ascii="宋体" w:hAnsi="宋体" w:cs="宋体"/>
                <w:color w:val="auto"/>
                <w:szCs w:val="21"/>
                <w:highlight w:val="none"/>
              </w:rPr>
              <w:t>单位电话</w:t>
            </w:r>
          </w:p>
        </w:tc>
        <w:tc>
          <w:tcPr>
            <w:tcW w:w="1329" w:type="pct"/>
          </w:tcPr>
          <w:p w14:paraId="1D13B4CF">
            <w:pPr>
              <w:spacing w:line="360" w:lineRule="auto"/>
              <w:jc w:val="center"/>
              <w:rPr>
                <w:rFonts w:ascii="宋体" w:hAnsi="宋体" w:cs="宋体"/>
                <w:color w:val="auto"/>
                <w:szCs w:val="21"/>
                <w:highlight w:val="none"/>
              </w:rPr>
            </w:pPr>
          </w:p>
        </w:tc>
        <w:tc>
          <w:tcPr>
            <w:tcW w:w="1328" w:type="pct"/>
          </w:tcPr>
          <w:p w14:paraId="52DBA3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传真号码</w:t>
            </w:r>
          </w:p>
        </w:tc>
        <w:tc>
          <w:tcPr>
            <w:tcW w:w="1161" w:type="pct"/>
          </w:tcPr>
          <w:p w14:paraId="1A625020">
            <w:pPr>
              <w:spacing w:line="360" w:lineRule="auto"/>
              <w:jc w:val="center"/>
              <w:rPr>
                <w:rFonts w:ascii="宋体" w:hAnsi="宋体" w:cs="宋体"/>
                <w:color w:val="auto"/>
                <w:szCs w:val="21"/>
                <w:highlight w:val="none"/>
              </w:rPr>
            </w:pPr>
          </w:p>
        </w:tc>
      </w:tr>
      <w:tr w14:paraId="2148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07D81524">
            <w:pPr>
              <w:spacing w:line="360" w:lineRule="auto"/>
              <w:rPr>
                <w:rFonts w:ascii="宋体" w:hAnsi="宋体" w:cs="宋体"/>
                <w:color w:val="auto"/>
                <w:szCs w:val="21"/>
                <w:highlight w:val="none"/>
              </w:rPr>
            </w:pPr>
            <w:r>
              <w:rPr>
                <w:rFonts w:hint="eastAsia" w:ascii="宋体" w:hAnsi="宋体" w:cs="宋体"/>
                <w:color w:val="auto"/>
                <w:szCs w:val="21"/>
                <w:highlight w:val="none"/>
              </w:rPr>
              <w:t>项目联系人</w:t>
            </w:r>
          </w:p>
        </w:tc>
        <w:tc>
          <w:tcPr>
            <w:tcW w:w="1329" w:type="pct"/>
          </w:tcPr>
          <w:p w14:paraId="7FF45559">
            <w:pPr>
              <w:spacing w:line="360" w:lineRule="auto"/>
              <w:jc w:val="center"/>
              <w:rPr>
                <w:rFonts w:ascii="宋体" w:hAnsi="宋体" w:cs="宋体"/>
                <w:color w:val="auto"/>
                <w:szCs w:val="21"/>
                <w:highlight w:val="none"/>
              </w:rPr>
            </w:pPr>
          </w:p>
        </w:tc>
        <w:tc>
          <w:tcPr>
            <w:tcW w:w="1328" w:type="pct"/>
          </w:tcPr>
          <w:p w14:paraId="52E1CF4A">
            <w:pPr>
              <w:spacing w:line="360" w:lineRule="auto"/>
              <w:rPr>
                <w:rFonts w:ascii="宋体" w:hAnsi="宋体" w:cs="宋体"/>
                <w:color w:val="auto"/>
                <w:szCs w:val="21"/>
                <w:highlight w:val="none"/>
              </w:rPr>
            </w:pPr>
            <w:r>
              <w:rPr>
                <w:rFonts w:hint="eastAsia" w:ascii="宋体" w:hAnsi="宋体" w:cs="宋体"/>
                <w:color w:val="auto"/>
                <w:szCs w:val="21"/>
                <w:highlight w:val="none"/>
              </w:rPr>
              <w:t>邮    箱</w:t>
            </w:r>
          </w:p>
        </w:tc>
        <w:tc>
          <w:tcPr>
            <w:tcW w:w="1161" w:type="pct"/>
          </w:tcPr>
          <w:p w14:paraId="33527920">
            <w:pPr>
              <w:spacing w:line="360" w:lineRule="auto"/>
              <w:jc w:val="center"/>
              <w:rPr>
                <w:rFonts w:ascii="宋体" w:hAnsi="宋体" w:cs="宋体"/>
                <w:color w:val="auto"/>
                <w:szCs w:val="21"/>
                <w:highlight w:val="none"/>
              </w:rPr>
            </w:pPr>
          </w:p>
        </w:tc>
      </w:tr>
      <w:tr w14:paraId="6911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0C0DB4BF">
            <w:pPr>
              <w:spacing w:line="360" w:lineRule="auto"/>
              <w:rPr>
                <w:color w:val="auto"/>
                <w:szCs w:val="21"/>
                <w:highlight w:val="none"/>
              </w:rPr>
            </w:pPr>
            <w:r>
              <w:rPr>
                <w:rFonts w:hint="eastAsia"/>
                <w:color w:val="auto"/>
                <w:szCs w:val="21"/>
                <w:highlight w:val="none"/>
              </w:rPr>
              <w:t>联系人电话</w:t>
            </w:r>
          </w:p>
        </w:tc>
        <w:tc>
          <w:tcPr>
            <w:tcW w:w="1329" w:type="pct"/>
          </w:tcPr>
          <w:p w14:paraId="4E83990A">
            <w:pPr>
              <w:spacing w:line="360" w:lineRule="auto"/>
              <w:jc w:val="center"/>
              <w:rPr>
                <w:color w:val="auto"/>
                <w:szCs w:val="21"/>
                <w:highlight w:val="none"/>
              </w:rPr>
            </w:pPr>
          </w:p>
        </w:tc>
        <w:tc>
          <w:tcPr>
            <w:tcW w:w="1328" w:type="pct"/>
          </w:tcPr>
          <w:p w14:paraId="7B950DD7">
            <w:pPr>
              <w:spacing w:line="360" w:lineRule="auto"/>
              <w:rPr>
                <w:color w:val="auto"/>
                <w:szCs w:val="21"/>
                <w:highlight w:val="none"/>
              </w:rPr>
            </w:pPr>
            <w:r>
              <w:rPr>
                <w:rFonts w:hint="eastAsia"/>
                <w:color w:val="auto"/>
                <w:szCs w:val="21"/>
                <w:highlight w:val="none"/>
              </w:rPr>
              <w:t>联系人手机</w:t>
            </w:r>
          </w:p>
        </w:tc>
        <w:tc>
          <w:tcPr>
            <w:tcW w:w="1161" w:type="pct"/>
          </w:tcPr>
          <w:p w14:paraId="50E937AC">
            <w:pPr>
              <w:spacing w:line="360" w:lineRule="auto"/>
              <w:jc w:val="center"/>
              <w:rPr>
                <w:color w:val="auto"/>
                <w:szCs w:val="21"/>
                <w:highlight w:val="none"/>
              </w:rPr>
            </w:pPr>
          </w:p>
        </w:tc>
      </w:tr>
      <w:tr w14:paraId="1E83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2F36AA11">
            <w:pPr>
              <w:spacing w:line="360" w:lineRule="auto"/>
              <w:rPr>
                <w:color w:val="auto"/>
                <w:szCs w:val="21"/>
                <w:highlight w:val="none"/>
              </w:rPr>
            </w:pPr>
            <w:r>
              <w:rPr>
                <w:rFonts w:hint="eastAsia"/>
                <w:color w:val="auto"/>
                <w:szCs w:val="21"/>
                <w:highlight w:val="none"/>
              </w:rPr>
              <w:t>所投分包</w:t>
            </w:r>
          </w:p>
        </w:tc>
        <w:tc>
          <w:tcPr>
            <w:tcW w:w="3818" w:type="pct"/>
            <w:gridSpan w:val="3"/>
          </w:tcPr>
          <w:p w14:paraId="1E68CFB1">
            <w:pPr>
              <w:spacing w:line="360" w:lineRule="auto"/>
              <w:jc w:val="center"/>
              <w:rPr>
                <w:color w:val="auto"/>
                <w:szCs w:val="21"/>
                <w:highlight w:val="none"/>
              </w:rPr>
            </w:pPr>
            <w:r>
              <w:rPr>
                <w:rFonts w:hint="eastAsia"/>
                <w:color w:val="auto"/>
                <w:szCs w:val="21"/>
                <w:highlight w:val="none"/>
              </w:rPr>
              <w:t>/</w:t>
            </w:r>
          </w:p>
        </w:tc>
      </w:tr>
    </w:tbl>
    <w:p w14:paraId="2A35C799">
      <w:pPr>
        <w:spacing w:line="36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备注：1、请准备参与本项目投标的供应商如实填写（以上信息均为必填内容）后邮件至采购代理机构（电子邮箱：2535112693@qq.com，联系电话：18652792880</w:t>
      </w:r>
      <w:r>
        <w:rPr>
          <w:rFonts w:hint="eastAsia" w:ascii="宋体" w:hAnsi="宋体" w:cs="宋体"/>
          <w:b/>
          <w:color w:val="auto"/>
          <w:szCs w:val="21"/>
          <w:highlight w:val="none"/>
          <w:lang w:eastAsia="zh-CN"/>
        </w:rPr>
        <w:t>）</w:t>
      </w:r>
    </w:p>
    <w:p w14:paraId="0CB54E36">
      <w:pPr>
        <w:spacing w:line="360" w:lineRule="auto"/>
        <w:rPr>
          <w:rFonts w:ascii="宋体" w:hAnsi="宋体"/>
          <w:color w:val="auto"/>
          <w:szCs w:val="21"/>
          <w:highlight w:val="none"/>
        </w:rPr>
      </w:pPr>
      <w:r>
        <w:rPr>
          <w:rFonts w:hint="eastAsia" w:ascii="宋体" w:hAnsi="宋体" w:cs="宋体"/>
          <w:b/>
          <w:color w:val="auto"/>
          <w:szCs w:val="21"/>
          <w:highlight w:val="none"/>
        </w:rPr>
        <w:t xml:space="preserve">      2、因供应商填写有误，造成以上信息资料的不实将由供应商承担责任。</w:t>
      </w:r>
    </w:p>
    <w:p w14:paraId="382DA06F">
      <w:pPr>
        <w:spacing w:line="360" w:lineRule="auto"/>
        <w:rPr>
          <w:rFonts w:ascii="宋体" w:hAnsi="宋体" w:cs="宋体"/>
          <w:color w:val="auto"/>
          <w:highlight w:val="none"/>
        </w:rPr>
      </w:pPr>
    </w:p>
    <w:p w14:paraId="69255E9C">
      <w:pPr>
        <w:rPr>
          <w:color w:val="auto"/>
          <w:highlight w:val="none"/>
        </w:rPr>
      </w:pPr>
    </w:p>
    <w:p w14:paraId="556DFB4B">
      <w:pPr>
        <w:rPr>
          <w:color w:val="auto"/>
          <w:highlight w:val="none"/>
        </w:rPr>
      </w:pPr>
    </w:p>
    <w:sectPr>
      <w:footerReference r:id="rId5" w:type="default"/>
      <w:pgSz w:w="11906" w:h="16838"/>
      <w:pgMar w:top="1440" w:right="1080" w:bottom="1440" w:left="1080" w:header="851" w:footer="992" w:gutter="0"/>
      <w:pgNumType w:fmt="decimal"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92FD">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5B40">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FDDB71">
                          <w:pPr>
                            <w:pStyle w:val="22"/>
                            <w:rPr>
                              <w:rStyle w:val="34"/>
                            </w:rPr>
                          </w:pPr>
                          <w:r>
                            <w:rPr>
                              <w:rStyle w:val="34"/>
                            </w:rPr>
                            <w:t xml:space="preserve">第 </w:t>
                          </w:r>
                          <w:r>
                            <w:rPr>
                              <w:rStyle w:val="34"/>
                            </w:rPr>
                            <w:fldChar w:fldCharType="begin"/>
                          </w:r>
                          <w:r>
                            <w:rPr>
                              <w:rStyle w:val="34"/>
                            </w:rPr>
                            <w:instrText xml:space="preserve"> PAGE  \* MERGEFORMAT </w:instrText>
                          </w:r>
                          <w:r>
                            <w:rPr>
                              <w:rStyle w:val="34"/>
                            </w:rPr>
                            <w:fldChar w:fldCharType="separate"/>
                          </w:r>
                          <w:r>
                            <w:rPr>
                              <w:rStyle w:val="34"/>
                            </w:rPr>
                            <w:t>1</w:t>
                          </w:r>
                          <w:r>
                            <w:rPr>
                              <w:rStyle w:val="34"/>
                            </w:rPr>
                            <w:fldChar w:fldCharType="end"/>
                          </w:r>
                          <w:r>
                            <w:rPr>
                              <w:rStyle w:val="34"/>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DFDDB71">
                    <w:pPr>
                      <w:pStyle w:val="22"/>
                      <w:rPr>
                        <w:rStyle w:val="34"/>
                      </w:rPr>
                    </w:pPr>
                    <w:r>
                      <w:rPr>
                        <w:rStyle w:val="34"/>
                      </w:rPr>
                      <w:t xml:space="preserve">第 </w:t>
                    </w:r>
                    <w:r>
                      <w:rPr>
                        <w:rStyle w:val="34"/>
                      </w:rPr>
                      <w:fldChar w:fldCharType="begin"/>
                    </w:r>
                    <w:r>
                      <w:rPr>
                        <w:rStyle w:val="34"/>
                      </w:rPr>
                      <w:instrText xml:space="preserve"> PAGE  \* MERGEFORMAT </w:instrText>
                    </w:r>
                    <w:r>
                      <w:rPr>
                        <w:rStyle w:val="34"/>
                      </w:rPr>
                      <w:fldChar w:fldCharType="separate"/>
                    </w:r>
                    <w:r>
                      <w:rPr>
                        <w:rStyle w:val="34"/>
                      </w:rPr>
                      <w:t>1</w:t>
                    </w:r>
                    <w:r>
                      <w:rPr>
                        <w:rStyle w:val="34"/>
                      </w:rPr>
                      <w:fldChar w:fldCharType="end"/>
                    </w:r>
                    <w:r>
                      <w:rPr>
                        <w:rStyle w:val="3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1BA4">
    <w:pPr>
      <w:pStyle w:val="24"/>
      <w:jc w:val="both"/>
    </w:pPr>
    <w:r>
      <w:rPr>
        <w:rFonts w:hint="eastAsia" w:ascii="宋体" w:hAnsi="宋体"/>
        <w:color w:val="000000"/>
        <w:lang w:eastAsia="zh-CN"/>
      </w:rPr>
      <w:t>JSSDZX-2025178号</w:t>
    </w:r>
    <w:r>
      <w:rPr>
        <w:rFonts w:hint="eastAsia" w:ascii="宋体" w:hAnsi="宋体"/>
        <w:color w:val="000000"/>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江苏时代投资咨询有限公司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6A962"/>
    <w:multiLevelType w:val="singleLevel"/>
    <w:tmpl w:val="9F86A962"/>
    <w:lvl w:ilvl="0" w:tentative="0">
      <w:start w:val="1"/>
      <w:numFmt w:val="decimal"/>
      <w:suff w:val="nothing"/>
      <w:lvlText w:val="%1．"/>
      <w:lvlJc w:val="left"/>
      <w:pPr>
        <w:ind w:left="0" w:firstLine="400"/>
      </w:pPr>
      <w:rPr>
        <w:rFonts w:hint="default"/>
        <w:b w:val="0"/>
        <w:bCs w:val="0"/>
      </w:rPr>
    </w:lvl>
  </w:abstractNum>
  <w:abstractNum w:abstractNumId="1">
    <w:nsid w:val="ABCA415D"/>
    <w:multiLevelType w:val="singleLevel"/>
    <w:tmpl w:val="ABCA415D"/>
    <w:lvl w:ilvl="0" w:tentative="0">
      <w:start w:val="2"/>
      <w:numFmt w:val="decimal"/>
      <w:suff w:val="nothing"/>
      <w:lvlText w:val="（%1）"/>
      <w:lvlJc w:val="left"/>
    </w:lvl>
  </w:abstractNum>
  <w:abstractNum w:abstractNumId="2">
    <w:nsid w:val="ACB143BC"/>
    <w:multiLevelType w:val="singleLevel"/>
    <w:tmpl w:val="ACB143BC"/>
    <w:lvl w:ilvl="0" w:tentative="0">
      <w:start w:val="1"/>
      <w:numFmt w:val="decimal"/>
      <w:suff w:val="nothing"/>
      <w:lvlText w:val="%1．"/>
      <w:lvlJc w:val="left"/>
      <w:pPr>
        <w:ind w:left="0" w:firstLine="400"/>
      </w:pPr>
      <w:rPr>
        <w:rFonts w:hint="default"/>
      </w:rPr>
    </w:lvl>
  </w:abstractNum>
  <w:abstractNum w:abstractNumId="3">
    <w:nsid w:val="CEF12193"/>
    <w:multiLevelType w:val="singleLevel"/>
    <w:tmpl w:val="CEF12193"/>
    <w:lvl w:ilvl="0" w:tentative="0">
      <w:start w:val="1"/>
      <w:numFmt w:val="bullet"/>
      <w:pStyle w:val="18"/>
      <w:lvlText w:val=""/>
      <w:lvlJc w:val="left"/>
      <w:pPr>
        <w:tabs>
          <w:tab w:val="left" w:pos="780"/>
        </w:tabs>
        <w:ind w:left="780" w:hanging="360"/>
      </w:pPr>
      <w:rPr>
        <w:rFonts w:hint="default" w:ascii="Wingdings" w:hAnsi="Wingdings"/>
      </w:rPr>
    </w:lvl>
  </w:abstractNum>
  <w:abstractNum w:abstractNumId="4">
    <w:nsid w:val="16910BF3"/>
    <w:multiLevelType w:val="singleLevel"/>
    <w:tmpl w:val="16910BF3"/>
    <w:lvl w:ilvl="0" w:tentative="0">
      <w:start w:val="1"/>
      <w:numFmt w:val="decimal"/>
      <w:suff w:val="nothing"/>
      <w:lvlText w:val="%1．"/>
      <w:lvlJc w:val="left"/>
      <w:pPr>
        <w:ind w:left="0" w:firstLine="400"/>
      </w:pPr>
      <w:rPr>
        <w:rFonts w:hint="default"/>
        <w:b w:val="0"/>
        <w:bCs w:val="0"/>
        <w:sz w:val="20"/>
        <w:szCs w:val="20"/>
      </w:rPr>
    </w:lvl>
  </w:abstractNum>
  <w:abstractNum w:abstractNumId="5">
    <w:nsid w:val="6249B501"/>
    <w:multiLevelType w:val="singleLevel"/>
    <w:tmpl w:val="6249B501"/>
    <w:lvl w:ilvl="0" w:tentative="0">
      <w:start w:val="1"/>
      <w:numFmt w:val="chineseCounting"/>
      <w:suff w:val="space"/>
      <w:lvlText w:val="第%1章"/>
      <w:lvlJc w:val="left"/>
      <w:rPr>
        <w:rFonts w:hint="eastAsia"/>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lkZWY0ZWRiMzcwNDY3YTE1NWZhMTRjNTgwOGYifQ=="/>
  </w:docVars>
  <w:rsids>
    <w:rsidRoot w:val="00172A27"/>
    <w:rsid w:val="00021FE5"/>
    <w:rsid w:val="00065A49"/>
    <w:rsid w:val="000948B2"/>
    <w:rsid w:val="000E7F8B"/>
    <w:rsid w:val="002A1C5A"/>
    <w:rsid w:val="002F038D"/>
    <w:rsid w:val="00310112"/>
    <w:rsid w:val="00612251"/>
    <w:rsid w:val="00696D71"/>
    <w:rsid w:val="00772525"/>
    <w:rsid w:val="007E64F5"/>
    <w:rsid w:val="00990314"/>
    <w:rsid w:val="009E1526"/>
    <w:rsid w:val="00BC1E46"/>
    <w:rsid w:val="00CC5E44"/>
    <w:rsid w:val="00D23A00"/>
    <w:rsid w:val="00E42399"/>
    <w:rsid w:val="00E74D59"/>
    <w:rsid w:val="00FB0744"/>
    <w:rsid w:val="00FC39D9"/>
    <w:rsid w:val="01946D93"/>
    <w:rsid w:val="024632FD"/>
    <w:rsid w:val="037C7496"/>
    <w:rsid w:val="03E90DFB"/>
    <w:rsid w:val="03FD2384"/>
    <w:rsid w:val="047A0443"/>
    <w:rsid w:val="06405D0F"/>
    <w:rsid w:val="07A07BF6"/>
    <w:rsid w:val="08073D9C"/>
    <w:rsid w:val="0872493C"/>
    <w:rsid w:val="0882263E"/>
    <w:rsid w:val="08DF0985"/>
    <w:rsid w:val="0ACB4F8A"/>
    <w:rsid w:val="0BC21E5F"/>
    <w:rsid w:val="0BEB0617"/>
    <w:rsid w:val="0C740E92"/>
    <w:rsid w:val="0CCC6DCE"/>
    <w:rsid w:val="0E5764EA"/>
    <w:rsid w:val="0EB94FD4"/>
    <w:rsid w:val="0EDB4D55"/>
    <w:rsid w:val="0EF527CD"/>
    <w:rsid w:val="0F03241B"/>
    <w:rsid w:val="0F8B4DDC"/>
    <w:rsid w:val="0FC95811"/>
    <w:rsid w:val="10805E49"/>
    <w:rsid w:val="10BE10ED"/>
    <w:rsid w:val="10EA1B82"/>
    <w:rsid w:val="111B7405"/>
    <w:rsid w:val="11A07E23"/>
    <w:rsid w:val="129D4C7A"/>
    <w:rsid w:val="13545D39"/>
    <w:rsid w:val="142313B7"/>
    <w:rsid w:val="146975C2"/>
    <w:rsid w:val="16974E16"/>
    <w:rsid w:val="17E20EC1"/>
    <w:rsid w:val="181302BD"/>
    <w:rsid w:val="187947A9"/>
    <w:rsid w:val="18BD0194"/>
    <w:rsid w:val="196A31C4"/>
    <w:rsid w:val="1CE770C0"/>
    <w:rsid w:val="1D696668"/>
    <w:rsid w:val="1E272107"/>
    <w:rsid w:val="1EA2539A"/>
    <w:rsid w:val="1EE96DB9"/>
    <w:rsid w:val="212A08FD"/>
    <w:rsid w:val="219B4EB1"/>
    <w:rsid w:val="23336795"/>
    <w:rsid w:val="241977D4"/>
    <w:rsid w:val="24352DFC"/>
    <w:rsid w:val="25A72B7D"/>
    <w:rsid w:val="28895138"/>
    <w:rsid w:val="288E55F2"/>
    <w:rsid w:val="28E21C76"/>
    <w:rsid w:val="2916166F"/>
    <w:rsid w:val="299A05E5"/>
    <w:rsid w:val="29E23BFD"/>
    <w:rsid w:val="2A6B77DD"/>
    <w:rsid w:val="2B65243A"/>
    <w:rsid w:val="2B666562"/>
    <w:rsid w:val="2BFD47B8"/>
    <w:rsid w:val="2C3E4CDC"/>
    <w:rsid w:val="2CA356C6"/>
    <w:rsid w:val="2CF73AF9"/>
    <w:rsid w:val="2D6E47CD"/>
    <w:rsid w:val="2E1D5C69"/>
    <w:rsid w:val="2E24482E"/>
    <w:rsid w:val="2E575261"/>
    <w:rsid w:val="2FED0034"/>
    <w:rsid w:val="304A0ED4"/>
    <w:rsid w:val="31462D0D"/>
    <w:rsid w:val="32506C85"/>
    <w:rsid w:val="3259142B"/>
    <w:rsid w:val="3304217B"/>
    <w:rsid w:val="34450802"/>
    <w:rsid w:val="34DA79F4"/>
    <w:rsid w:val="34DE22E7"/>
    <w:rsid w:val="34EC3BCC"/>
    <w:rsid w:val="3518051D"/>
    <w:rsid w:val="3724459F"/>
    <w:rsid w:val="37E46561"/>
    <w:rsid w:val="39BB10F8"/>
    <w:rsid w:val="3AEB3F9B"/>
    <w:rsid w:val="3B0A03C6"/>
    <w:rsid w:val="3C8D7FA4"/>
    <w:rsid w:val="3CAD70F8"/>
    <w:rsid w:val="3CB15E2F"/>
    <w:rsid w:val="3CE00F61"/>
    <w:rsid w:val="3D112421"/>
    <w:rsid w:val="3D487517"/>
    <w:rsid w:val="3E3C3874"/>
    <w:rsid w:val="3E5958DD"/>
    <w:rsid w:val="3EAB1BAF"/>
    <w:rsid w:val="3F0A150D"/>
    <w:rsid w:val="3F6A349D"/>
    <w:rsid w:val="40B23BEB"/>
    <w:rsid w:val="412530CF"/>
    <w:rsid w:val="424958F8"/>
    <w:rsid w:val="42D02437"/>
    <w:rsid w:val="436E55FA"/>
    <w:rsid w:val="444966C5"/>
    <w:rsid w:val="454A4F75"/>
    <w:rsid w:val="4AA04A5E"/>
    <w:rsid w:val="4C6D0B4D"/>
    <w:rsid w:val="4C8B6905"/>
    <w:rsid w:val="4D841E80"/>
    <w:rsid w:val="4E2E44B5"/>
    <w:rsid w:val="4FAE65ED"/>
    <w:rsid w:val="51C03C12"/>
    <w:rsid w:val="536F4C1E"/>
    <w:rsid w:val="56294E4A"/>
    <w:rsid w:val="567D2F75"/>
    <w:rsid w:val="57171099"/>
    <w:rsid w:val="571B584C"/>
    <w:rsid w:val="57A424F7"/>
    <w:rsid w:val="58C347B1"/>
    <w:rsid w:val="58DA16CF"/>
    <w:rsid w:val="59A86FF3"/>
    <w:rsid w:val="5B4B60B4"/>
    <w:rsid w:val="5B94004E"/>
    <w:rsid w:val="5BE70AC5"/>
    <w:rsid w:val="5BEB037D"/>
    <w:rsid w:val="5CBB2533"/>
    <w:rsid w:val="5D99089C"/>
    <w:rsid w:val="5DBB37D2"/>
    <w:rsid w:val="60A02DED"/>
    <w:rsid w:val="612A6C57"/>
    <w:rsid w:val="61C52EF5"/>
    <w:rsid w:val="623A2936"/>
    <w:rsid w:val="63543759"/>
    <w:rsid w:val="638B7BFD"/>
    <w:rsid w:val="6575538E"/>
    <w:rsid w:val="66287D10"/>
    <w:rsid w:val="67BE2105"/>
    <w:rsid w:val="684628DF"/>
    <w:rsid w:val="68F6059A"/>
    <w:rsid w:val="69AC30E5"/>
    <w:rsid w:val="69C71293"/>
    <w:rsid w:val="6A2F0D1C"/>
    <w:rsid w:val="6A43400A"/>
    <w:rsid w:val="6AAC2DD2"/>
    <w:rsid w:val="6ACB7804"/>
    <w:rsid w:val="6AD14D4C"/>
    <w:rsid w:val="6BC95AF1"/>
    <w:rsid w:val="6D6C505F"/>
    <w:rsid w:val="700453C0"/>
    <w:rsid w:val="735544D4"/>
    <w:rsid w:val="7484525B"/>
    <w:rsid w:val="74CC66DB"/>
    <w:rsid w:val="759A79A6"/>
    <w:rsid w:val="75C75611"/>
    <w:rsid w:val="77A80CB1"/>
    <w:rsid w:val="77A82A0E"/>
    <w:rsid w:val="78242CCF"/>
    <w:rsid w:val="78A10E43"/>
    <w:rsid w:val="797F17DA"/>
    <w:rsid w:val="7ADC01C7"/>
    <w:rsid w:val="7B216ABD"/>
    <w:rsid w:val="7CEF5EBB"/>
    <w:rsid w:val="7D925D0F"/>
    <w:rsid w:val="7DDB2152"/>
    <w:rsid w:val="7EFC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1">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3"/>
    <w:next w:val="4"/>
    <w:autoRedefine/>
    <w:qFormat/>
    <w:uiPriority w:val="99"/>
    <w:pPr>
      <w:ind w:firstLine="480" w:firstLineChars="200"/>
    </w:pPr>
  </w:style>
  <w:style w:type="paragraph" w:customStyle="1" w:styleId="3">
    <w:name w:val="正文_2_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Char Char Char Char Char Char Char Char Char"/>
    <w:basedOn w:val="1"/>
    <w:next w:val="5"/>
    <w:autoRedefine/>
    <w:qFormat/>
    <w:uiPriority w:val="0"/>
    <w:pPr>
      <w:ind w:left="360" w:firstLine="5784"/>
    </w:pPr>
  </w:style>
  <w:style w:type="paragraph" w:customStyle="1" w:styleId="5">
    <w:name w:val="正文文本 21"/>
    <w:basedOn w:val="1"/>
    <w:next w:val="6"/>
    <w:autoRedefine/>
    <w:qFormat/>
    <w:uiPriority w:val="0"/>
    <w:pPr>
      <w:widowControl/>
      <w:autoSpaceDE w:val="0"/>
      <w:autoSpaceDN w:val="0"/>
      <w:ind w:left="720" w:firstLine="5680"/>
    </w:pPr>
  </w:style>
  <w:style w:type="paragraph" w:customStyle="1" w:styleId="6">
    <w:name w:val="默认段落字体 Para Char Char Char Char Char Char Char"/>
    <w:basedOn w:val="1"/>
    <w:next w:val="7"/>
    <w:autoRedefine/>
    <w:qFormat/>
    <w:uiPriority w:val="0"/>
    <w:pPr>
      <w:ind w:firstLine="200" w:firstLineChars="200"/>
    </w:pPr>
    <w:rPr>
      <w:rFonts w:cs="Arial"/>
    </w:rPr>
  </w:style>
  <w:style w:type="paragraph" w:customStyle="1" w:styleId="7">
    <w:name w:val="样式 首行缩进:  2 字符"/>
    <w:basedOn w:val="1"/>
    <w:next w:val="8"/>
    <w:autoRedefine/>
    <w:qFormat/>
    <w:uiPriority w:val="0"/>
    <w:pPr>
      <w:spacing w:line="360" w:lineRule="auto"/>
      <w:ind w:left="480" w:firstLine="5856"/>
    </w:pPr>
  </w:style>
  <w:style w:type="paragraph" w:customStyle="1" w:styleId="8">
    <w:name w:val="样式 段后: 0.25 行"/>
    <w:basedOn w:val="1"/>
    <w:next w:val="9"/>
    <w:autoRedefine/>
    <w:qFormat/>
    <w:uiPriority w:val="0"/>
    <w:pPr>
      <w:widowControl/>
      <w:spacing w:line="300" w:lineRule="auto"/>
      <w:ind w:left="420" w:firstLine="5796"/>
    </w:pPr>
  </w:style>
  <w:style w:type="paragraph" w:customStyle="1" w:styleId="9">
    <w:name w:val="正文 New New New New New New New New New New New New New New"/>
    <w:next w:val="10"/>
    <w:autoRedefine/>
    <w:qFormat/>
    <w:uiPriority w:val="0"/>
    <w:pPr>
      <w:widowControl w:val="0"/>
      <w:ind w:firstLine="2048"/>
      <w:jc w:val="both"/>
    </w:pPr>
    <w:rPr>
      <w:rFonts w:ascii="Calibri" w:hAnsi="Calibri" w:eastAsia="宋体" w:cs="Times New Roman"/>
      <w:lang w:val="en-US" w:eastAsia="zh-CN" w:bidi="ar-SA"/>
    </w:rPr>
  </w:style>
  <w:style w:type="paragraph" w:styleId="10">
    <w:name w:val="toc 9"/>
    <w:basedOn w:val="1"/>
    <w:next w:val="1"/>
    <w:qFormat/>
    <w:uiPriority w:val="0"/>
    <w:pPr>
      <w:ind w:left="3360" w:leftChars="1600"/>
    </w:pPr>
    <w:rPr>
      <w:rFonts w:ascii="Calibri" w:hAnsi="Calibri"/>
    </w:rPr>
  </w:style>
  <w:style w:type="paragraph" w:styleId="12">
    <w:name w:val="table of authorities"/>
    <w:basedOn w:val="1"/>
    <w:next w:val="1"/>
    <w:qFormat/>
    <w:uiPriority w:val="99"/>
    <w:pPr>
      <w:ind w:left="420" w:leftChars="200"/>
    </w:pPr>
    <w:rPr>
      <w:rFonts w:asciiTheme="minorHAnsi" w:hAnsiTheme="minorHAnsi" w:eastAsiaTheme="minorEastAsia" w:cstheme="minorBidi"/>
      <w:szCs w:val="24"/>
    </w:rPr>
  </w:style>
  <w:style w:type="paragraph" w:styleId="13">
    <w:name w:val="Normal Indent"/>
    <w:basedOn w:val="1"/>
    <w:qFormat/>
    <w:uiPriority w:val="0"/>
    <w:pPr>
      <w:ind w:firstLine="420"/>
    </w:pPr>
    <w:rPr>
      <w:szCs w:val="20"/>
    </w:rPr>
  </w:style>
  <w:style w:type="paragraph" w:styleId="14">
    <w:name w:val="annotation text"/>
    <w:basedOn w:val="1"/>
    <w:qFormat/>
    <w:uiPriority w:val="0"/>
    <w:pPr>
      <w:jc w:val="left"/>
    </w:pPr>
  </w:style>
  <w:style w:type="paragraph" w:styleId="15">
    <w:name w:val="Body Text 3"/>
    <w:basedOn w:val="1"/>
    <w:qFormat/>
    <w:uiPriority w:val="99"/>
    <w:pPr>
      <w:tabs>
        <w:tab w:val="left" w:pos="-142"/>
        <w:tab w:val="left" w:pos="993"/>
        <w:tab w:val="left" w:pos="1134"/>
      </w:tabs>
      <w:adjustRightInd w:val="0"/>
      <w:snapToGrid w:val="0"/>
      <w:spacing w:line="360" w:lineRule="auto"/>
    </w:pPr>
    <w:rPr>
      <w:rFonts w:eastAsia="仿宋_GB2312"/>
      <w:b/>
      <w:bCs/>
      <w:snapToGrid w:val="0"/>
      <w:sz w:val="28"/>
      <w:u w:val="single"/>
    </w:rPr>
  </w:style>
  <w:style w:type="paragraph" w:styleId="16">
    <w:name w:val="Body Text"/>
    <w:basedOn w:val="1"/>
    <w:next w:val="1"/>
    <w:unhideWhenUsed/>
    <w:qFormat/>
    <w:uiPriority w:val="99"/>
    <w:rPr>
      <w:rFonts w:ascii="楷体_GB2312" w:hAnsi="Arial" w:eastAsia="楷体_GB2312"/>
      <w:kern w:val="0"/>
      <w:sz w:val="28"/>
      <w:szCs w:val="28"/>
    </w:rPr>
  </w:style>
  <w:style w:type="paragraph" w:styleId="17">
    <w:name w:val="Body Text Indent"/>
    <w:basedOn w:val="1"/>
    <w:next w:val="1"/>
    <w:unhideWhenUsed/>
    <w:qFormat/>
    <w:uiPriority w:val="99"/>
    <w:pPr>
      <w:spacing w:after="120"/>
      <w:ind w:left="420" w:leftChars="200"/>
    </w:pPr>
  </w:style>
  <w:style w:type="paragraph" w:styleId="18">
    <w:name w:val="List Bullet 2"/>
    <w:basedOn w:val="19"/>
    <w:qFormat/>
    <w:uiPriority w:val="0"/>
    <w:pPr>
      <w:numPr>
        <w:ilvl w:val="0"/>
        <w:numId w:val="1"/>
      </w:numPr>
    </w:pPr>
  </w:style>
  <w:style w:type="paragraph" w:customStyle="1" w:styleId="19">
    <w:name w:val="正文_2"/>
    <w:next w:val="18"/>
    <w:autoRedefine/>
    <w:qFormat/>
    <w:uiPriority w:val="0"/>
    <w:rPr>
      <w:rFonts w:ascii="Times New Roman" w:hAnsi="Times New Roman" w:eastAsia="宋体" w:cs="Times New Roman"/>
      <w:lang w:val="en-US" w:eastAsia="zh-CN" w:bidi="ar-SA"/>
    </w:rPr>
  </w:style>
  <w:style w:type="paragraph" w:styleId="20">
    <w:name w:val="Plain Text"/>
    <w:basedOn w:val="1"/>
    <w:qFormat/>
    <w:uiPriority w:val="0"/>
    <w:rPr>
      <w:rFonts w:ascii="宋体" w:hAnsi="Courier New"/>
      <w:kern w:val="0"/>
      <w:sz w:val="20"/>
      <w:szCs w:val="21"/>
    </w:rPr>
  </w:style>
  <w:style w:type="paragraph" w:styleId="21">
    <w:name w:val="Balloon Text"/>
    <w:basedOn w:val="1"/>
    <w:link w:val="45"/>
    <w:qFormat/>
    <w:uiPriority w:val="0"/>
    <w:rPr>
      <w:sz w:val="18"/>
      <w:szCs w:val="18"/>
    </w:rPr>
  </w:style>
  <w:style w:type="paragraph" w:styleId="22">
    <w:name w:val="footer"/>
    <w:basedOn w:val="1"/>
    <w:unhideWhenUsed/>
    <w:qFormat/>
    <w:uiPriority w:val="99"/>
    <w:pPr>
      <w:tabs>
        <w:tab w:val="center" w:pos="4153"/>
        <w:tab w:val="right" w:pos="8306"/>
      </w:tabs>
      <w:snapToGrid w:val="0"/>
      <w:jc w:val="left"/>
    </w:pPr>
    <w:rPr>
      <w:kern w:val="0"/>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0"/>
  </w:style>
  <w:style w:type="paragraph" w:styleId="26">
    <w:name w:val="Body Text 2"/>
    <w:basedOn w:val="1"/>
    <w:qFormat/>
    <w:uiPriority w:val="0"/>
    <w:pPr>
      <w:spacing w:after="120" w:line="480" w:lineRule="auto"/>
    </w:pPr>
  </w:style>
  <w:style w:type="paragraph" w:styleId="27">
    <w:name w:val="Normal (Web)"/>
    <w:basedOn w:val="1"/>
    <w:qFormat/>
    <w:uiPriority w:val="0"/>
    <w:pPr>
      <w:spacing w:before="100" w:beforeAutospacing="1" w:after="100" w:afterAutospacing="1"/>
      <w:jc w:val="left"/>
    </w:pPr>
    <w:rPr>
      <w:kern w:val="0"/>
      <w:sz w:val="24"/>
    </w:rPr>
  </w:style>
  <w:style w:type="paragraph" w:styleId="28">
    <w:name w:val="Body Text First Indent"/>
    <w:basedOn w:val="16"/>
    <w:qFormat/>
    <w:uiPriority w:val="0"/>
    <w:pPr>
      <w:spacing w:after="120"/>
      <w:ind w:firstLine="420" w:firstLineChars="100"/>
    </w:pPr>
    <w:rPr>
      <w:rFonts w:ascii="Times New Roman" w:eastAsia="宋体"/>
      <w:szCs w:val="24"/>
    </w:rPr>
  </w:style>
  <w:style w:type="paragraph" w:styleId="29">
    <w:name w:val="Body Text First Indent 2"/>
    <w:basedOn w:val="17"/>
    <w:unhideWhenUsed/>
    <w:qFormat/>
    <w:uiPriority w:val="99"/>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style>
  <w:style w:type="character" w:styleId="35">
    <w:name w:val="Hyperlink"/>
    <w:unhideWhenUsed/>
    <w:qFormat/>
    <w:uiPriority w:val="0"/>
    <w:rPr>
      <w:color w:val="333333"/>
      <w:u w:val="none"/>
    </w:rPr>
  </w:style>
  <w:style w:type="character" w:customStyle="1" w:styleId="36">
    <w:name w:val="font41"/>
    <w:basedOn w:val="32"/>
    <w:qFormat/>
    <w:uiPriority w:val="0"/>
    <w:rPr>
      <w:rFonts w:ascii="宋体" w:hAnsi="宋体" w:eastAsia="宋体" w:cs="宋体"/>
      <w:color w:val="000000"/>
      <w:sz w:val="14"/>
      <w:szCs w:val="14"/>
      <w:u w:val="none"/>
    </w:rPr>
  </w:style>
  <w:style w:type="paragraph" w:customStyle="1" w:styleId="37">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Normal1"/>
    <w:basedOn w:val="1"/>
    <w:autoRedefine/>
    <w:qFormat/>
    <w:uiPriority w:val="0"/>
    <w:rPr>
      <w:rFonts w:ascii="Calibri" w:hAnsi="Calibri" w:eastAsia="Calibri" w:cs="宋体"/>
      <w:kern w:val="0"/>
      <w:sz w:val="20"/>
      <w:szCs w:val="20"/>
      <w:lang w:val="zh-CN"/>
    </w:rPr>
  </w:style>
  <w:style w:type="paragraph" w:customStyle="1" w:styleId="39">
    <w:name w:val="正文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1">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42">
    <w:name w:val="Char"/>
    <w:basedOn w:val="1"/>
    <w:autoRedefine/>
    <w:qFormat/>
    <w:uiPriority w:val="0"/>
    <w:pPr>
      <w:tabs>
        <w:tab w:val="left" w:pos="360"/>
      </w:tabs>
      <w:ind w:firstLine="200" w:firstLineChars="200"/>
    </w:pPr>
    <w:rPr>
      <w:sz w:val="28"/>
      <w:szCs w:val="30"/>
    </w:rPr>
  </w:style>
  <w:style w:type="paragraph" w:customStyle="1" w:styleId="43">
    <w:name w:val="正文_0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4">
    <w:name w:val="正文1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5">
    <w:name w:val="批注框文本 Char"/>
    <w:basedOn w:val="32"/>
    <w:link w:val="21"/>
    <w:qFormat/>
    <w:uiPriority w:val="0"/>
    <w:rPr>
      <w:kern w:val="2"/>
      <w:sz w:val="18"/>
      <w:szCs w:val="18"/>
    </w:rPr>
  </w:style>
  <w:style w:type="paragraph" w:customStyle="1" w:styleId="46">
    <w:name w:val="正文_0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Normal"/>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17896</Words>
  <Characters>18506</Characters>
  <Lines>211</Lines>
  <Paragraphs>59</Paragraphs>
  <TotalTime>44</TotalTime>
  <ScaleCrop>false</ScaleCrop>
  <LinksUpToDate>false</LinksUpToDate>
  <CharactersWithSpaces>19399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2024-08-13T08:06:00Z</dcterms:created>
  <dc:creator>Amoureux</dc:creator>
  <cp:lastModifiedBy>l</cp:lastModifiedBy>
  <cp:lastPrinted>2025-06-13T03:12:00Z</cp:lastPrinted>
  <dcterms:modified xsi:type="dcterms:W3CDTF">2025-07-21T09:16:58Z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F4E28A2AEBCC450D9871260B5FA6FA5B_13</vt:lpwstr>
  </property>
  <property fmtid="{D5CDD505-2E9C-101B-9397-08002B2CF9AE}" pid="4" name="KSOTemplateDocerSaveRecord">
    <vt:lpwstr>eyJoZGlkIjoiZmY5ZjY0NjFhYTdhM2E1MjM3YmYxNDBkNWE3NzU4OGUiLCJ1c2VySWQiOiI5NzY4NjUwOTYifQ==</vt:lpwstr>
  </property>
</Properties>
</file>